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79E9" w14:textId="70FF6000" w:rsidR="00C52CA8" w:rsidRPr="004111F1" w:rsidRDefault="003B0471" w:rsidP="00D737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11F1">
        <w:rPr>
          <w:rFonts w:ascii="Times New Roman" w:hAnsi="Times New Roman" w:cs="Times New Roman"/>
          <w:b/>
          <w:bCs/>
        </w:rPr>
        <w:t>GANESH KUMAR</w:t>
      </w:r>
    </w:p>
    <w:p w14:paraId="7C756910" w14:textId="32486988" w:rsidR="007D0B7C" w:rsidRDefault="007D0B7C" w:rsidP="00D737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D0B7C">
        <w:rPr>
          <w:rFonts w:ascii="Times New Roman" w:hAnsi="Times New Roman" w:cs="Times New Roman"/>
        </w:rPr>
        <w:t>+1 (945) 264-5336</w:t>
      </w:r>
    </w:p>
    <w:p w14:paraId="6AF515E9" w14:textId="77777777" w:rsidR="007D0B7C" w:rsidRPr="007D0B7C" w:rsidRDefault="007D0B7C" w:rsidP="007D0B7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7D0B7C">
        <w:rPr>
          <w:rFonts w:ascii="Times New Roman" w:hAnsi="Times New Roman" w:cs="Times New Roman"/>
        </w:rPr>
        <w:t>kumar.ganesshh@gmail.com</w:t>
      </w:r>
    </w:p>
    <w:p w14:paraId="3431B6CD" w14:textId="38FE3CF7" w:rsidR="00236946" w:rsidRPr="004111F1" w:rsidRDefault="00236946" w:rsidP="00D737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4111F1">
        <w:rPr>
          <w:rFonts w:ascii="Times New Roman" w:hAnsi="Times New Roman" w:cs="Times New Roman"/>
          <w:b/>
          <w:bCs/>
        </w:rPr>
        <w:t>Senior</w:t>
      </w:r>
      <w:r w:rsidR="00381225" w:rsidRPr="004111F1">
        <w:rPr>
          <w:rFonts w:ascii="Times New Roman" w:hAnsi="Times New Roman" w:cs="Times New Roman"/>
          <w:b/>
          <w:bCs/>
        </w:rPr>
        <w:t xml:space="preserve"> </w:t>
      </w:r>
      <w:r w:rsidR="003B0471" w:rsidRPr="004111F1">
        <w:rPr>
          <w:rFonts w:ascii="Times New Roman" w:hAnsi="Times New Roman" w:cs="Times New Roman"/>
          <w:b/>
          <w:bCs/>
        </w:rPr>
        <w:t>GEN AI ENGINEER - ML ENGINEER - DATA SCIENCE</w:t>
      </w:r>
    </w:p>
    <w:p w14:paraId="56164BAB" w14:textId="689988DA" w:rsidR="00236946" w:rsidRPr="004111F1" w:rsidRDefault="00236946" w:rsidP="00787B0D">
      <w:pPr>
        <w:shd w:val="clear" w:color="auto" w:fill="DAE9F7" w:themeFill="text2" w:themeFillTint="1A"/>
        <w:spacing w:after="0"/>
        <w:rPr>
          <w:rFonts w:ascii="Times New Roman" w:hAnsi="Times New Roman" w:cs="Times New Roman"/>
          <w:b/>
          <w:bCs/>
        </w:rPr>
      </w:pPr>
      <w:r w:rsidRPr="004111F1">
        <w:rPr>
          <w:rFonts w:ascii="Times New Roman" w:hAnsi="Times New Roman" w:cs="Times New Roman"/>
          <w:b/>
          <w:bCs/>
        </w:rPr>
        <w:t>Professional Summary:</w:t>
      </w:r>
    </w:p>
    <w:p w14:paraId="2F98DF0E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Senior Gen AI Engineer, Machine Learning Engineer, and Data Scientist with </w:t>
      </w:r>
      <w:r w:rsidRPr="004111F1">
        <w:rPr>
          <w:rFonts w:eastAsiaTheme="majorEastAsia"/>
          <w:sz w:val="22"/>
          <w:szCs w:val="22"/>
        </w:rPr>
        <w:t>9+ years of experience</w:t>
      </w:r>
      <w:r w:rsidRPr="004111F1">
        <w:rPr>
          <w:sz w:val="22"/>
          <w:szCs w:val="22"/>
        </w:rPr>
        <w:t xml:space="preserve"> delivering data-driven and AI-powered solutions across Banking, Healthcare, Insurance, and Public Sector domains, supporting both strategic decision-making and operational efficiency.</w:t>
      </w:r>
    </w:p>
    <w:p w14:paraId="16B1E90A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Extensive experience translating </w:t>
      </w:r>
      <w:r w:rsidRPr="004111F1">
        <w:rPr>
          <w:rFonts w:eastAsiaTheme="majorEastAsia"/>
          <w:sz w:val="22"/>
          <w:szCs w:val="22"/>
        </w:rPr>
        <w:t>complex business problems into scalable AI, ML, and analytics solutions</w:t>
      </w:r>
      <w:r w:rsidRPr="004111F1">
        <w:rPr>
          <w:sz w:val="22"/>
          <w:szCs w:val="22"/>
        </w:rPr>
        <w:t xml:space="preserve"> through close collaboration with business stakeholders, product owners, and enterprise architecture teams.</w:t>
      </w:r>
    </w:p>
    <w:p w14:paraId="4245ED04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Strong expertise in </w:t>
      </w:r>
      <w:r w:rsidRPr="004111F1">
        <w:rPr>
          <w:rFonts w:eastAsiaTheme="majorEastAsia"/>
          <w:sz w:val="22"/>
          <w:szCs w:val="22"/>
        </w:rPr>
        <w:t>end-</w:t>
      </w:r>
      <w:proofErr w:type="gramStart"/>
      <w:r w:rsidRPr="004111F1">
        <w:rPr>
          <w:rFonts w:eastAsiaTheme="majorEastAsia"/>
          <w:sz w:val="22"/>
          <w:szCs w:val="22"/>
        </w:rPr>
        <w:t>to</w:t>
      </w:r>
      <w:proofErr w:type="gramEnd"/>
      <w:r w:rsidRPr="004111F1">
        <w:rPr>
          <w:rFonts w:eastAsiaTheme="majorEastAsia"/>
          <w:sz w:val="22"/>
          <w:szCs w:val="22"/>
        </w:rPr>
        <w:t xml:space="preserve">-end machine learning </w:t>
      </w:r>
      <w:proofErr w:type="gramStart"/>
      <w:r w:rsidRPr="004111F1">
        <w:rPr>
          <w:rFonts w:eastAsiaTheme="majorEastAsia"/>
          <w:sz w:val="22"/>
          <w:szCs w:val="22"/>
        </w:rPr>
        <w:t>lifecycle</w:t>
      </w:r>
      <w:proofErr w:type="gramEnd"/>
      <w:r w:rsidRPr="004111F1">
        <w:rPr>
          <w:sz w:val="22"/>
          <w:szCs w:val="22"/>
        </w:rPr>
        <w:t>, including data ingestion, feature engineering, model training, evaluation, deployment, monitoring, and optimization in production environments.</w:t>
      </w:r>
    </w:p>
    <w:p w14:paraId="0FA277C4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Proven ability to design and deploy </w:t>
      </w:r>
      <w:r w:rsidRPr="004111F1">
        <w:rPr>
          <w:rFonts w:eastAsiaTheme="majorEastAsia"/>
          <w:sz w:val="22"/>
          <w:szCs w:val="22"/>
        </w:rPr>
        <w:t>Gen AI and predictive analytics solutions</w:t>
      </w:r>
      <w:r w:rsidRPr="004111F1">
        <w:rPr>
          <w:sz w:val="22"/>
          <w:szCs w:val="22"/>
        </w:rPr>
        <w:t xml:space="preserve"> for fraud detection, risk scoring, forecasting, compliance automation, and customer behavior analysis.</w:t>
      </w:r>
    </w:p>
    <w:p w14:paraId="66D94E5A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Hands-on experience working with </w:t>
      </w:r>
      <w:r w:rsidRPr="004111F1">
        <w:rPr>
          <w:rFonts w:eastAsiaTheme="majorEastAsia"/>
          <w:sz w:val="22"/>
          <w:szCs w:val="22"/>
        </w:rPr>
        <w:t>large, complex datasets</w:t>
      </w:r>
      <w:r w:rsidRPr="004111F1">
        <w:rPr>
          <w:sz w:val="22"/>
          <w:szCs w:val="22"/>
        </w:rPr>
        <w:t xml:space="preserve"> using SQL, Python, Spark, and cloud-native data platforms to ensure data accuracy, integrity, and performance.</w:t>
      </w:r>
    </w:p>
    <w:p w14:paraId="399FBCB8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Advanced knowledge of </w:t>
      </w:r>
      <w:r w:rsidRPr="004111F1">
        <w:rPr>
          <w:rFonts w:eastAsiaTheme="majorEastAsia"/>
          <w:sz w:val="22"/>
          <w:szCs w:val="22"/>
        </w:rPr>
        <w:t>cloud analytics ecosystems</w:t>
      </w:r>
      <w:r w:rsidRPr="004111F1">
        <w:rPr>
          <w:sz w:val="22"/>
          <w:szCs w:val="22"/>
        </w:rPr>
        <w:t xml:space="preserve"> across Azure, AWS, and GCP, supporting enterprise-scale analytics, ML workloads, and data migrations.</w:t>
      </w:r>
    </w:p>
    <w:p w14:paraId="4017B982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Strong background in </w:t>
      </w:r>
      <w:r w:rsidRPr="004111F1">
        <w:rPr>
          <w:rFonts w:eastAsiaTheme="majorEastAsia"/>
          <w:sz w:val="22"/>
          <w:szCs w:val="22"/>
        </w:rPr>
        <w:t>regulatory and compliance-driven environments</w:t>
      </w:r>
      <w:r w:rsidRPr="004111F1">
        <w:rPr>
          <w:sz w:val="22"/>
          <w:szCs w:val="22"/>
        </w:rPr>
        <w:t>, ensuring analytics and AI solutions meet SOX, HIPAA, Basel III, Dodd-Frank, GDPR, and SOC 2 standards.</w:t>
      </w:r>
    </w:p>
    <w:p w14:paraId="693481D2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Experienced in </w:t>
      </w:r>
      <w:r w:rsidRPr="004111F1">
        <w:rPr>
          <w:rFonts w:eastAsiaTheme="majorEastAsia"/>
          <w:sz w:val="22"/>
          <w:szCs w:val="22"/>
        </w:rPr>
        <w:t>building executive and operational dashboards</w:t>
      </w:r>
      <w:r w:rsidRPr="004111F1">
        <w:rPr>
          <w:sz w:val="22"/>
          <w:szCs w:val="22"/>
        </w:rPr>
        <w:t xml:space="preserve"> using Power BI, Tableau, and Qlik Sense to deliver actionable insights for technical and non-technical stakeholders.</w:t>
      </w:r>
    </w:p>
    <w:p w14:paraId="1E654E13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Demonstrated leadership in </w:t>
      </w:r>
      <w:r w:rsidRPr="004111F1">
        <w:rPr>
          <w:rFonts w:eastAsiaTheme="majorEastAsia"/>
          <w:sz w:val="22"/>
          <w:szCs w:val="22"/>
        </w:rPr>
        <w:t>Agile and hybrid delivery models</w:t>
      </w:r>
      <w:r w:rsidRPr="004111F1">
        <w:rPr>
          <w:sz w:val="22"/>
          <w:szCs w:val="22"/>
        </w:rPr>
        <w:t>, driving sprint planning, backlog grooming, UAT coordination, and cross-team alignment.</w:t>
      </w:r>
    </w:p>
    <w:p w14:paraId="2F710140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Expertise in </w:t>
      </w:r>
      <w:r w:rsidRPr="004111F1">
        <w:rPr>
          <w:rFonts w:eastAsiaTheme="majorEastAsia"/>
          <w:sz w:val="22"/>
          <w:szCs w:val="22"/>
        </w:rPr>
        <w:t>data governance, access control, and security frameworks</w:t>
      </w:r>
      <w:r w:rsidRPr="004111F1">
        <w:rPr>
          <w:sz w:val="22"/>
          <w:szCs w:val="22"/>
        </w:rPr>
        <w:t>, implementing RBAC, encryption, and audit controls across cloud platforms.</w:t>
      </w:r>
    </w:p>
    <w:p w14:paraId="1D49BFA1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Proven success in </w:t>
      </w:r>
      <w:r w:rsidRPr="004111F1">
        <w:rPr>
          <w:rFonts w:eastAsiaTheme="majorEastAsia"/>
          <w:sz w:val="22"/>
          <w:szCs w:val="22"/>
        </w:rPr>
        <w:t>modernizing legacy systems</w:t>
      </w:r>
      <w:r w:rsidRPr="004111F1">
        <w:rPr>
          <w:sz w:val="22"/>
          <w:szCs w:val="22"/>
        </w:rPr>
        <w:t xml:space="preserve"> through cloud migrations, automated ETL pipelines, and AI-driven reporting frameworks.</w:t>
      </w:r>
    </w:p>
    <w:p w14:paraId="314952FD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Strong communicator capable of bridging gaps between </w:t>
      </w:r>
      <w:r w:rsidRPr="004111F1">
        <w:rPr>
          <w:rFonts w:eastAsiaTheme="majorEastAsia"/>
          <w:sz w:val="22"/>
          <w:szCs w:val="22"/>
        </w:rPr>
        <w:t>business users, data engineers, ML engineers, and QA teams</w:t>
      </w:r>
      <w:r w:rsidRPr="004111F1">
        <w:rPr>
          <w:sz w:val="22"/>
          <w:szCs w:val="22"/>
        </w:rPr>
        <w:t>.</w:t>
      </w:r>
    </w:p>
    <w:p w14:paraId="65018308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Experience integrating </w:t>
      </w:r>
      <w:r w:rsidRPr="004111F1">
        <w:rPr>
          <w:rFonts w:eastAsiaTheme="majorEastAsia"/>
          <w:sz w:val="22"/>
          <w:szCs w:val="22"/>
        </w:rPr>
        <w:t>AI and analytics solutions with enterprise applications</w:t>
      </w:r>
      <w:r w:rsidRPr="004111F1">
        <w:rPr>
          <w:sz w:val="22"/>
          <w:szCs w:val="22"/>
        </w:rPr>
        <w:t xml:space="preserve"> through REST APIs and secure integration layers.</w:t>
      </w:r>
    </w:p>
    <w:p w14:paraId="060CC2EB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Adept at working in </w:t>
      </w:r>
      <w:r w:rsidRPr="004111F1">
        <w:rPr>
          <w:rFonts w:eastAsiaTheme="majorEastAsia"/>
          <w:sz w:val="22"/>
          <w:szCs w:val="22"/>
        </w:rPr>
        <w:t>onshore-offshore delivery models</w:t>
      </w:r>
      <w:r w:rsidRPr="004111F1">
        <w:rPr>
          <w:sz w:val="22"/>
          <w:szCs w:val="22"/>
        </w:rPr>
        <w:t>, coordinating with managed service providers and global teams.</w:t>
      </w:r>
    </w:p>
    <w:p w14:paraId="329E7243" w14:textId="77777777" w:rsidR="005D3061" w:rsidRPr="004111F1" w:rsidRDefault="005D3061" w:rsidP="005D3061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Recognized for delivering </w:t>
      </w:r>
      <w:r w:rsidRPr="004111F1">
        <w:rPr>
          <w:rFonts w:eastAsiaTheme="majorEastAsia"/>
          <w:sz w:val="22"/>
          <w:szCs w:val="22"/>
        </w:rPr>
        <w:t>high-impact, production-ready AI solutions</w:t>
      </w:r>
      <w:r w:rsidRPr="004111F1">
        <w:rPr>
          <w:sz w:val="22"/>
          <w:szCs w:val="22"/>
        </w:rPr>
        <w:t xml:space="preserve"> that balance technical innovation with regulatory and business constraints.</w:t>
      </w:r>
    </w:p>
    <w:p w14:paraId="515F6A4E" w14:textId="55055033" w:rsidR="009745D6" w:rsidRPr="004111F1" w:rsidRDefault="00392AFF" w:rsidP="00203F49">
      <w:pPr>
        <w:pStyle w:val="NormalWeb"/>
        <w:pBdr>
          <w:bottom w:val="single" w:sz="6" w:space="1" w:color="auto"/>
        </w:pBdr>
        <w:shd w:val="clear" w:color="auto" w:fill="DAE9F7" w:themeFill="text2" w:themeFillTint="1A"/>
        <w:rPr>
          <w:b/>
          <w:bCs/>
          <w:sz w:val="22"/>
          <w:szCs w:val="22"/>
        </w:rPr>
      </w:pPr>
      <w:r w:rsidRPr="004111F1">
        <w:rPr>
          <w:b/>
          <w:bCs/>
          <w:sz w:val="22"/>
          <w:szCs w:val="22"/>
        </w:rPr>
        <w:t>Technical Skills:</w:t>
      </w:r>
    </w:p>
    <w:p w14:paraId="6B2ABB6D" w14:textId="77777777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>Data Analysis &amp; Business Intelligence:</w:t>
      </w:r>
      <w:r w:rsidRPr="004111F1">
        <w:rPr>
          <w:rFonts w:ascii="Times New Roman" w:hAnsi="Times New Roman" w:cs="Times New Roman"/>
          <w:snapToGrid w:val="0"/>
        </w:rPr>
        <w:br/>
        <w:t>SQL (MS SQL Server, MySQL, PostgreSQL, Azure SQL), Power BI, Tableau, Qlik Sense, Data Visualization &amp; Reporting, A/B Testing, Statistical Analysis, Python, R, MATLAB</w:t>
      </w:r>
    </w:p>
    <w:p w14:paraId="61652BC6" w14:textId="7D167109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>Cloud Computing &amp; Big Data:</w:t>
      </w:r>
      <w:r w:rsidRPr="004111F1">
        <w:rPr>
          <w:rFonts w:ascii="Times New Roman" w:hAnsi="Times New Roman" w:cs="Times New Roman"/>
          <w:snapToGrid w:val="0"/>
        </w:rPr>
        <w:br/>
        <w:t xml:space="preserve">AWS (S3, Redshift, Glue, Lambda, SageMaker, Athena), Azure (Synapse, Data Factory, Databricks, Purview), GCP </w:t>
      </w:r>
      <w:r w:rsidR="0043667B" w:rsidRPr="004111F1">
        <w:rPr>
          <w:rFonts w:ascii="Times New Roman" w:hAnsi="Times New Roman" w:cs="Times New Roman"/>
          <w:snapToGrid w:val="0"/>
        </w:rPr>
        <w:t>Big Query</w:t>
      </w:r>
      <w:r w:rsidRPr="004111F1">
        <w:rPr>
          <w:rFonts w:ascii="Times New Roman" w:hAnsi="Times New Roman" w:cs="Times New Roman"/>
          <w:snapToGrid w:val="0"/>
        </w:rPr>
        <w:t>, Apache Spark, Hadoop, Databricks, Cloud Data Migrations &amp; Governance</w:t>
      </w:r>
    </w:p>
    <w:p w14:paraId="014D296B" w14:textId="069B9F60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>ETL &amp; Data Engineering:</w:t>
      </w:r>
      <w:r w:rsidRPr="004111F1">
        <w:rPr>
          <w:rFonts w:ascii="Times New Roman" w:hAnsi="Times New Roman" w:cs="Times New Roman"/>
          <w:b/>
          <w:snapToGrid w:val="0"/>
        </w:rPr>
        <w:br/>
      </w:r>
      <w:r w:rsidRPr="004111F1">
        <w:rPr>
          <w:rFonts w:ascii="Times New Roman" w:hAnsi="Times New Roman" w:cs="Times New Roman"/>
          <w:snapToGrid w:val="0"/>
        </w:rPr>
        <w:t xml:space="preserve">Azure Data Factory, AWS Glue, Apache NiFi, Informatica, Data Warehousing (AWS Redshift, Azure Synapse, GCP </w:t>
      </w:r>
      <w:r w:rsidR="0043667B" w:rsidRPr="004111F1">
        <w:rPr>
          <w:rFonts w:ascii="Times New Roman" w:hAnsi="Times New Roman" w:cs="Times New Roman"/>
          <w:snapToGrid w:val="0"/>
        </w:rPr>
        <w:t>Big Query</w:t>
      </w:r>
      <w:r w:rsidRPr="004111F1">
        <w:rPr>
          <w:rFonts w:ascii="Times New Roman" w:hAnsi="Times New Roman" w:cs="Times New Roman"/>
          <w:snapToGrid w:val="0"/>
        </w:rPr>
        <w:t>), API Development &amp; Integration (Python, Azure API Management, RESTful APIs)</w:t>
      </w:r>
    </w:p>
    <w:p w14:paraId="083AA339" w14:textId="77777777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>Predictive Modeling &amp; Machine Learning:</w:t>
      </w:r>
      <w:r w:rsidRPr="004111F1">
        <w:rPr>
          <w:rFonts w:ascii="Times New Roman" w:hAnsi="Times New Roman" w:cs="Times New Roman"/>
          <w:snapToGrid w:val="0"/>
        </w:rPr>
        <w:br/>
        <w:t>Python (Pandas, NumPy, Scikit-learn, PySpark), ML Platforms (AWS SageMaker, Azure ML, MLflow), Use Cases: Fraud Detection, Credit Risk Analysis, Customer Segmentation</w:t>
      </w:r>
    </w:p>
    <w:p w14:paraId="4C9481C5" w14:textId="77777777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>Enterprise Content &amp; Data Management:</w:t>
      </w:r>
      <w:r w:rsidRPr="004111F1">
        <w:rPr>
          <w:rFonts w:ascii="Times New Roman" w:hAnsi="Times New Roman" w:cs="Times New Roman"/>
          <w:snapToGrid w:val="0"/>
        </w:rPr>
        <w:br/>
        <w:t>OpenText Content Suite, OpenText Extended ECM, Data Governance &amp; Compliance (GDPR, CCPA, HIPAA, SOC 2), Data Security (RBAC, Transparent Data Encryption)</w:t>
      </w:r>
    </w:p>
    <w:p w14:paraId="78435385" w14:textId="387A746F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lastRenderedPageBreak/>
        <w:t>Agile &amp; Project Management:</w:t>
      </w:r>
      <w:r w:rsidRPr="004111F1">
        <w:rPr>
          <w:rFonts w:ascii="Times New Roman" w:hAnsi="Times New Roman" w:cs="Times New Roman"/>
          <w:snapToGrid w:val="0"/>
        </w:rPr>
        <w:br/>
        <w:t xml:space="preserve">Agile/Scrum (Sprint Planning, Backlog Grooming, Stakeholder Engagement), CI/CD &amp; DevOps (Azure DevOps, GitHub, AWS </w:t>
      </w:r>
      <w:r w:rsidR="00B638FE" w:rsidRPr="004111F1">
        <w:rPr>
          <w:rFonts w:ascii="Times New Roman" w:hAnsi="Times New Roman" w:cs="Times New Roman"/>
          <w:snapToGrid w:val="0"/>
        </w:rPr>
        <w:t>Code Commit</w:t>
      </w:r>
      <w:r w:rsidRPr="004111F1">
        <w:rPr>
          <w:rFonts w:ascii="Times New Roman" w:hAnsi="Times New Roman" w:cs="Times New Roman"/>
          <w:snapToGrid w:val="0"/>
        </w:rPr>
        <w:t>), Regulatory Compliance Reporting (Basel III, Dodd-Frank, HIPAA)</w:t>
      </w:r>
    </w:p>
    <w:p w14:paraId="49E7FB85" w14:textId="77777777" w:rsidR="00B10E96" w:rsidRPr="004111F1" w:rsidRDefault="00B10E96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>Advanced Excel:</w:t>
      </w:r>
      <w:r w:rsidRPr="004111F1">
        <w:rPr>
          <w:rFonts w:ascii="Times New Roman" w:hAnsi="Times New Roman" w:cs="Times New Roman"/>
          <w:snapToGrid w:val="0"/>
        </w:rPr>
        <w:br/>
        <w:t>Pivot Tables, Conditional Formatting, Data Validation, Macros, VBA Scripting</w:t>
      </w:r>
    </w:p>
    <w:p w14:paraId="6398BFA2" w14:textId="77777777" w:rsidR="00CB1CBA" w:rsidRPr="004111F1" w:rsidRDefault="00CB1CBA" w:rsidP="00E9537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napToGrid w:val="0"/>
        </w:rPr>
      </w:pPr>
      <w:r w:rsidRPr="004111F1">
        <w:rPr>
          <w:rFonts w:ascii="Times New Roman" w:hAnsi="Times New Roman" w:cs="Times New Roman"/>
          <w:b/>
          <w:bCs/>
          <w:snapToGrid w:val="0"/>
        </w:rPr>
        <w:t>Issue Tracking &amp; Test Management</w:t>
      </w:r>
      <w:r w:rsidRPr="004111F1">
        <w:rPr>
          <w:rFonts w:ascii="Times New Roman" w:hAnsi="Times New Roman" w:cs="Times New Roman"/>
          <w:snapToGrid w:val="0"/>
        </w:rPr>
        <w:t xml:space="preserve">: </w:t>
      </w:r>
    </w:p>
    <w:p w14:paraId="4AC93224" w14:textId="77777777" w:rsidR="00B638FE" w:rsidRPr="00E95375" w:rsidRDefault="00895D3A" w:rsidP="00E95375">
      <w:pPr>
        <w:pStyle w:val="ListParagraph"/>
        <w:spacing w:after="0"/>
        <w:ind w:right="452"/>
        <w:jc w:val="both"/>
        <w:rPr>
          <w:rFonts w:ascii="Times New Roman" w:hAnsi="Times New Roman" w:cs="Times New Roman"/>
          <w:snapToGrid w:val="0"/>
        </w:rPr>
      </w:pPr>
      <w:r w:rsidRPr="00E95375">
        <w:rPr>
          <w:rFonts w:ascii="Times New Roman" w:hAnsi="Times New Roman" w:cs="Times New Roman"/>
          <w:snapToGrid w:val="0"/>
        </w:rPr>
        <w:t>JIRA, Azure DevOps, Microsoft Test Manager (MTM), TestRail, UAT Planning, Test Case Design</w:t>
      </w:r>
    </w:p>
    <w:p w14:paraId="614F5824" w14:textId="77777777" w:rsidR="00B638FE" w:rsidRPr="00E95375" w:rsidRDefault="00B638FE" w:rsidP="00E95375">
      <w:pPr>
        <w:pStyle w:val="ListParagraph"/>
        <w:numPr>
          <w:ilvl w:val="0"/>
          <w:numId w:val="40"/>
        </w:numPr>
        <w:spacing w:after="0"/>
        <w:ind w:right="452"/>
        <w:jc w:val="both"/>
        <w:rPr>
          <w:rFonts w:ascii="Times New Roman" w:hAnsi="Times New Roman" w:cs="Times New Roman"/>
          <w:b/>
          <w:bCs/>
          <w:snapToGrid w:val="0"/>
        </w:rPr>
      </w:pPr>
      <w:r w:rsidRPr="00E95375">
        <w:rPr>
          <w:rFonts w:ascii="Times New Roman" w:hAnsi="Times New Roman" w:cs="Times New Roman"/>
          <w:b/>
          <w:bCs/>
        </w:rPr>
        <w:t>Banking &amp; Regulatory Expertise</w:t>
      </w:r>
      <w:r w:rsidRPr="00E95375">
        <w:rPr>
          <w:rFonts w:ascii="Times New Roman" w:hAnsi="Times New Roman" w:cs="Times New Roman"/>
          <w:b/>
          <w:bCs/>
          <w:snapToGrid w:val="0"/>
        </w:rPr>
        <w:t xml:space="preserve">: </w:t>
      </w:r>
    </w:p>
    <w:p w14:paraId="20D794F2" w14:textId="5062DD1A" w:rsidR="00B638FE" w:rsidRPr="00E95375" w:rsidRDefault="00B638FE" w:rsidP="00E95375">
      <w:pPr>
        <w:pStyle w:val="ListParagraph"/>
        <w:spacing w:after="0"/>
        <w:ind w:right="452"/>
        <w:jc w:val="both"/>
        <w:rPr>
          <w:rFonts w:ascii="Times New Roman" w:hAnsi="Times New Roman" w:cs="Times New Roman"/>
          <w:b/>
          <w:bCs/>
          <w:snapToGrid w:val="0"/>
        </w:rPr>
      </w:pPr>
      <w:r w:rsidRPr="00E95375">
        <w:rPr>
          <w:rFonts w:ascii="Times New Roman" w:hAnsi="Times New Roman" w:cs="Times New Roman"/>
        </w:rPr>
        <w:t>Core Banking Conversions (Data Migration, Integration, Reporting</w:t>
      </w:r>
      <w:r w:rsidR="00E95375" w:rsidRPr="00E95375">
        <w:rPr>
          <w:rFonts w:ascii="Times New Roman" w:hAnsi="Times New Roman" w:cs="Times New Roman"/>
        </w:rPr>
        <w:t>), Basel</w:t>
      </w:r>
      <w:r w:rsidRPr="00E95375">
        <w:rPr>
          <w:rFonts w:ascii="Times New Roman" w:hAnsi="Times New Roman" w:cs="Times New Roman"/>
        </w:rPr>
        <w:t xml:space="preserve"> III, Dodd-Frank, SOX, and regulatory compliance reporting, Core Banking Modules (Deposits, Loans, Payments, Ancillary)</w:t>
      </w:r>
    </w:p>
    <w:p w14:paraId="1D20EC87" w14:textId="77777777" w:rsidR="00B638FE" w:rsidRPr="004111F1" w:rsidRDefault="00B638FE" w:rsidP="009745D6">
      <w:pPr>
        <w:pBdr>
          <w:bottom w:val="single" w:sz="6" w:space="1" w:color="auto"/>
        </w:pBdr>
        <w:spacing w:after="0"/>
        <w:ind w:right="452"/>
        <w:jc w:val="both"/>
        <w:rPr>
          <w:rFonts w:ascii="Times New Roman" w:hAnsi="Times New Roman" w:cs="Times New Roman"/>
          <w:snapToGrid w:val="0"/>
        </w:rPr>
      </w:pPr>
    </w:p>
    <w:p w14:paraId="62F9B234" w14:textId="77777777" w:rsidR="00895D3A" w:rsidRPr="004111F1" w:rsidRDefault="00895D3A" w:rsidP="009745D6">
      <w:pPr>
        <w:pBdr>
          <w:bottom w:val="single" w:sz="6" w:space="1" w:color="auto"/>
        </w:pBdr>
        <w:spacing w:after="0"/>
        <w:ind w:right="452"/>
        <w:jc w:val="both"/>
        <w:rPr>
          <w:rFonts w:ascii="Times New Roman" w:hAnsi="Times New Roman" w:cs="Times New Roman"/>
          <w:b/>
          <w:snapToGrid w:val="0"/>
          <w:u w:val="single"/>
        </w:rPr>
      </w:pPr>
    </w:p>
    <w:p w14:paraId="3C3AC62D" w14:textId="0A8A8427" w:rsidR="00881B25" w:rsidRPr="004111F1" w:rsidRDefault="009745D6" w:rsidP="00203F49">
      <w:pPr>
        <w:pBdr>
          <w:bottom w:val="single" w:sz="6" w:space="1" w:color="auto"/>
        </w:pBd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  <w:u w:val="single"/>
        </w:rPr>
      </w:pPr>
      <w:r w:rsidRPr="004111F1">
        <w:rPr>
          <w:rFonts w:ascii="Times New Roman" w:hAnsi="Times New Roman" w:cs="Times New Roman"/>
          <w:b/>
          <w:snapToGrid w:val="0"/>
          <w:u w:val="single"/>
        </w:rPr>
        <w:t>PROFESSIONALEXPERIENCE:</w:t>
      </w:r>
    </w:p>
    <w:p w14:paraId="0E0E59E9" w14:textId="08F551F8" w:rsidR="0076609B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 xml:space="preserve">Client: </w:t>
      </w:r>
      <w:r w:rsidR="00B227FA" w:rsidRPr="004111F1">
        <w:rPr>
          <w:rFonts w:ascii="Times New Roman" w:hAnsi="Times New Roman" w:cs="Times New Roman"/>
          <w:b/>
          <w:bCs/>
          <w:shd w:val="clear" w:color="auto" w:fill="DAE9F7" w:themeFill="text2" w:themeFillTint="1A"/>
        </w:rPr>
        <w:t>Citi Bank</w:t>
      </w:r>
      <w:r w:rsidRPr="004111F1">
        <w:rPr>
          <w:rFonts w:ascii="Times New Roman" w:hAnsi="Times New Roman" w:cs="Times New Roman"/>
          <w:b/>
          <w:bCs/>
          <w:shd w:val="clear" w:color="auto" w:fill="DAE9F7" w:themeFill="text2" w:themeFillTint="1A"/>
        </w:rPr>
        <w:t>,</w:t>
      </w:r>
      <w:r w:rsidRPr="004111F1">
        <w:rPr>
          <w:rFonts w:ascii="Times New Roman" w:hAnsi="Times New Roman" w:cs="Times New Roman"/>
          <w:color w:val="000000"/>
          <w:shd w:val="clear" w:color="auto" w:fill="DAE9F7" w:themeFill="text2" w:themeFillTint="1A"/>
        </w:rPr>
        <w:t xml:space="preserve"> </w:t>
      </w:r>
      <w:r w:rsidR="00B227FA" w:rsidRPr="004111F1">
        <w:rPr>
          <w:rFonts w:ascii="Times New Roman" w:hAnsi="Times New Roman" w:cs="Times New Roman"/>
          <w:b/>
          <w:bCs/>
          <w:shd w:val="clear" w:color="auto" w:fill="DAE9F7" w:themeFill="text2" w:themeFillTint="1A"/>
        </w:rPr>
        <w:t>Irving</w:t>
      </w:r>
      <w:r w:rsidRPr="004111F1">
        <w:rPr>
          <w:rFonts w:ascii="Times New Roman" w:hAnsi="Times New Roman" w:cs="Times New Roman"/>
          <w:b/>
          <w:bCs/>
          <w:shd w:val="clear" w:color="auto" w:fill="DAE9F7" w:themeFill="text2" w:themeFillTint="1A"/>
        </w:rPr>
        <w:t xml:space="preserve">, </w:t>
      </w:r>
      <w:r w:rsidR="00B227FA" w:rsidRPr="004111F1">
        <w:rPr>
          <w:rFonts w:ascii="Times New Roman" w:hAnsi="Times New Roman" w:cs="Times New Roman"/>
          <w:b/>
          <w:bCs/>
          <w:shd w:val="clear" w:color="auto" w:fill="DAE9F7" w:themeFill="text2" w:themeFillTint="1A"/>
        </w:rPr>
        <w:t>TX</w:t>
      </w:r>
      <w:r w:rsidRPr="004111F1">
        <w:rPr>
          <w:rFonts w:ascii="Times New Roman" w:hAnsi="Times New Roman" w:cs="Times New Roman"/>
          <w:b/>
          <w:bCs/>
          <w:shd w:val="clear" w:color="auto" w:fill="DAE9F7" w:themeFill="text2" w:themeFillTint="1A"/>
        </w:rPr>
        <w:t xml:space="preserve">      </w:t>
      </w:r>
      <w:r w:rsidRPr="004111F1">
        <w:rPr>
          <w:rFonts w:ascii="Times New Roman" w:hAnsi="Times New Roman" w:cs="Times New Roman"/>
          <w:b/>
          <w:snapToGrid w:val="0"/>
          <w:shd w:val="clear" w:color="auto" w:fill="DAE9F7" w:themeFill="text2" w:themeFillTint="1A"/>
        </w:rPr>
        <w:t xml:space="preserve">                                                                         </w:t>
      </w:r>
      <w:r w:rsidR="00B227FA" w:rsidRPr="004111F1">
        <w:rPr>
          <w:rFonts w:ascii="Times New Roman" w:hAnsi="Times New Roman" w:cs="Times New Roman"/>
          <w:b/>
          <w:snapToGrid w:val="0"/>
          <w:shd w:val="clear" w:color="auto" w:fill="DAE9F7" w:themeFill="text2" w:themeFillTint="1A"/>
        </w:rPr>
        <w:tab/>
      </w:r>
      <w:r w:rsidR="00B227FA" w:rsidRPr="004111F1">
        <w:rPr>
          <w:rFonts w:ascii="Times New Roman" w:hAnsi="Times New Roman" w:cs="Times New Roman"/>
          <w:b/>
          <w:snapToGrid w:val="0"/>
          <w:shd w:val="clear" w:color="auto" w:fill="DAE9F7" w:themeFill="text2" w:themeFillTint="1A"/>
        </w:rPr>
        <w:tab/>
      </w:r>
      <w:r w:rsidR="004111F1">
        <w:rPr>
          <w:rFonts w:ascii="Times New Roman" w:hAnsi="Times New Roman" w:cs="Times New Roman"/>
          <w:b/>
          <w:snapToGrid w:val="0"/>
          <w:shd w:val="clear" w:color="auto" w:fill="DAE9F7" w:themeFill="text2" w:themeFillTint="1A"/>
        </w:rPr>
        <w:t xml:space="preserve">      </w:t>
      </w:r>
      <w:r w:rsidR="00B227FA" w:rsidRPr="004111F1">
        <w:rPr>
          <w:rFonts w:ascii="Times New Roman" w:hAnsi="Times New Roman" w:cs="Times New Roman"/>
          <w:b/>
          <w:snapToGrid w:val="0"/>
        </w:rPr>
        <w:t>A</w:t>
      </w:r>
      <w:r w:rsidR="0043667B" w:rsidRPr="004111F1">
        <w:rPr>
          <w:rFonts w:ascii="Times New Roman" w:hAnsi="Times New Roman" w:cs="Times New Roman"/>
          <w:b/>
          <w:snapToGrid w:val="0"/>
        </w:rPr>
        <w:t>pr</w:t>
      </w:r>
      <w:r w:rsidRPr="004111F1">
        <w:rPr>
          <w:rFonts w:ascii="Times New Roman" w:hAnsi="Times New Roman" w:cs="Times New Roman"/>
          <w:b/>
          <w:snapToGrid w:val="0"/>
        </w:rPr>
        <w:t xml:space="preserve"> 202</w:t>
      </w:r>
      <w:r w:rsidR="00B227FA" w:rsidRPr="004111F1">
        <w:rPr>
          <w:rFonts w:ascii="Times New Roman" w:hAnsi="Times New Roman" w:cs="Times New Roman"/>
          <w:b/>
          <w:snapToGrid w:val="0"/>
        </w:rPr>
        <w:t>4</w:t>
      </w:r>
      <w:r w:rsidRPr="004111F1">
        <w:rPr>
          <w:rFonts w:ascii="Times New Roman" w:hAnsi="Times New Roman" w:cs="Times New Roman"/>
          <w:b/>
          <w:snapToGrid w:val="0"/>
        </w:rPr>
        <w:t xml:space="preserve"> to till date</w:t>
      </w:r>
    </w:p>
    <w:p w14:paraId="32B2676E" w14:textId="725F2189" w:rsidR="0076609B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 xml:space="preserve">Role: </w:t>
      </w:r>
      <w:r w:rsidR="00A45E5A" w:rsidRPr="004111F1">
        <w:rPr>
          <w:rFonts w:ascii="Times New Roman" w:hAnsi="Times New Roman" w:cs="Times New Roman"/>
          <w:b/>
          <w:bCs/>
          <w:snapToGrid w:val="0"/>
        </w:rPr>
        <w:t xml:space="preserve">Senior </w:t>
      </w:r>
      <w:r w:rsidR="00B227FA" w:rsidRPr="004111F1">
        <w:rPr>
          <w:rFonts w:ascii="Times New Roman" w:hAnsi="Times New Roman" w:cs="Times New Roman"/>
          <w:b/>
          <w:bCs/>
          <w:snapToGrid w:val="0"/>
        </w:rPr>
        <w:t xml:space="preserve">Gen AI </w:t>
      </w:r>
      <w:r w:rsidR="0043667B" w:rsidRPr="004111F1">
        <w:rPr>
          <w:rFonts w:ascii="Times New Roman" w:hAnsi="Times New Roman" w:cs="Times New Roman"/>
          <w:b/>
          <w:bCs/>
          <w:snapToGrid w:val="0"/>
        </w:rPr>
        <w:t>Engineer,</w:t>
      </w:r>
      <w:r w:rsidR="00B227FA" w:rsidRPr="004111F1">
        <w:rPr>
          <w:rFonts w:ascii="Times New Roman" w:hAnsi="Times New Roman" w:cs="Times New Roman"/>
          <w:b/>
          <w:bCs/>
          <w:snapToGrid w:val="0"/>
        </w:rPr>
        <w:t xml:space="preserve"> ML Engineer</w:t>
      </w:r>
    </w:p>
    <w:p w14:paraId="62C51D46" w14:textId="05769EB0" w:rsidR="009745D6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</w:rPr>
      </w:pPr>
      <w:r w:rsidRPr="004111F1">
        <w:rPr>
          <w:rFonts w:ascii="Times New Roman" w:hAnsi="Times New Roman" w:cs="Times New Roman"/>
          <w:b/>
          <w:snapToGrid w:val="0"/>
          <w:u w:val="single"/>
        </w:rPr>
        <w:t>Roles &amp; Responsibilities:</w:t>
      </w:r>
    </w:p>
    <w:p w14:paraId="19177B1B" w14:textId="3C5DA70C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Led the design and implementation of </w:t>
      </w:r>
      <w:r w:rsidRPr="004111F1">
        <w:rPr>
          <w:rFonts w:eastAsiaTheme="majorEastAsia"/>
          <w:sz w:val="22"/>
          <w:szCs w:val="22"/>
        </w:rPr>
        <w:t>Gen AI and ML-driven analytics solutions</w:t>
      </w:r>
      <w:r w:rsidRPr="004111F1">
        <w:rPr>
          <w:sz w:val="22"/>
          <w:szCs w:val="22"/>
        </w:rPr>
        <w:t xml:space="preserve"> supporting core banking functions such as reconciliation, liquidity analysis, loan portfolio monitoring, and risk reporting.</w:t>
      </w:r>
    </w:p>
    <w:p w14:paraId="34DA7062" w14:textId="0AD7077D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Collaborated extensively with banking stakeholders through workshops and interviews to </w:t>
      </w:r>
      <w:r w:rsidRPr="004111F1">
        <w:rPr>
          <w:rFonts w:eastAsiaTheme="majorEastAsia"/>
          <w:sz w:val="22"/>
          <w:szCs w:val="22"/>
        </w:rPr>
        <w:t>gather, analyze, and document business requirements</w:t>
      </w:r>
      <w:r w:rsidRPr="004111F1">
        <w:rPr>
          <w:sz w:val="22"/>
          <w:szCs w:val="22"/>
        </w:rPr>
        <w:t>, translating them into BRDs, FRDs, and analytics specifications.</w:t>
      </w:r>
    </w:p>
    <w:p w14:paraId="3B163492" w14:textId="7646F623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Designed and implemented </w:t>
      </w:r>
      <w:r w:rsidRPr="004111F1">
        <w:rPr>
          <w:rFonts w:eastAsiaTheme="majorEastAsia"/>
          <w:sz w:val="22"/>
          <w:szCs w:val="22"/>
        </w:rPr>
        <w:t>fraud detection and anomaly detection models</w:t>
      </w:r>
      <w:r w:rsidRPr="004111F1">
        <w:rPr>
          <w:sz w:val="22"/>
          <w:szCs w:val="22"/>
        </w:rPr>
        <w:t xml:space="preserve"> using transactional banking data to identify suspicious patterns and improve early risk identification.</w:t>
      </w:r>
    </w:p>
    <w:p w14:paraId="5DEB9E21" w14:textId="1B5D919B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Developed and optimized </w:t>
      </w:r>
      <w:r w:rsidRPr="004111F1">
        <w:rPr>
          <w:rFonts w:eastAsiaTheme="majorEastAsia"/>
          <w:sz w:val="22"/>
          <w:szCs w:val="22"/>
        </w:rPr>
        <w:t>complex SQL queries and data models on Azure Synapse</w:t>
      </w:r>
      <w:r w:rsidRPr="004111F1">
        <w:rPr>
          <w:sz w:val="22"/>
          <w:szCs w:val="22"/>
        </w:rPr>
        <w:t>, enabling accurate financial reconciliation and improving transaction traceability across systems.</w:t>
      </w:r>
    </w:p>
    <w:p w14:paraId="331E30B4" w14:textId="6FA7A892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Built </w:t>
      </w:r>
      <w:r w:rsidRPr="004111F1">
        <w:rPr>
          <w:rFonts w:eastAsiaTheme="majorEastAsia"/>
          <w:sz w:val="22"/>
          <w:szCs w:val="22"/>
        </w:rPr>
        <w:t>enterprise-grade Power BI and Qlik Sense dashboards</w:t>
      </w:r>
      <w:r w:rsidRPr="004111F1">
        <w:rPr>
          <w:sz w:val="22"/>
          <w:szCs w:val="22"/>
        </w:rPr>
        <w:t xml:space="preserve"> to provide real-time visibility into financial performance, regulatory metrics, and operational KPIs.</w:t>
      </w:r>
    </w:p>
    <w:p w14:paraId="283F45A1" w14:textId="0DFACAE6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Automated </w:t>
      </w:r>
      <w:r w:rsidRPr="004111F1">
        <w:rPr>
          <w:rFonts w:eastAsiaTheme="majorEastAsia"/>
          <w:sz w:val="22"/>
          <w:szCs w:val="22"/>
        </w:rPr>
        <w:t>end-</w:t>
      </w:r>
      <w:proofErr w:type="gramStart"/>
      <w:r w:rsidRPr="004111F1">
        <w:rPr>
          <w:rFonts w:eastAsiaTheme="majorEastAsia"/>
          <w:sz w:val="22"/>
          <w:szCs w:val="22"/>
        </w:rPr>
        <w:t>to-</w:t>
      </w:r>
      <w:proofErr w:type="gramEnd"/>
      <w:r w:rsidRPr="004111F1">
        <w:rPr>
          <w:rFonts w:eastAsiaTheme="majorEastAsia"/>
          <w:sz w:val="22"/>
          <w:szCs w:val="22"/>
        </w:rPr>
        <w:t>end ETL pipelines</w:t>
      </w:r>
      <w:r w:rsidRPr="004111F1">
        <w:rPr>
          <w:sz w:val="22"/>
          <w:szCs w:val="22"/>
        </w:rPr>
        <w:t xml:space="preserve"> using Azure Data Factory to ingest data from multiple internal banking systems, significantly reducing manual effort and reporting latency.</w:t>
      </w:r>
    </w:p>
    <w:p w14:paraId="1E5EFBF8" w14:textId="69469592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Implemented </w:t>
      </w:r>
      <w:r w:rsidRPr="004111F1">
        <w:rPr>
          <w:rFonts w:eastAsiaTheme="majorEastAsia"/>
          <w:sz w:val="22"/>
          <w:szCs w:val="22"/>
        </w:rPr>
        <w:t>secure, real-time API integrations</w:t>
      </w:r>
      <w:r w:rsidRPr="004111F1">
        <w:rPr>
          <w:sz w:val="22"/>
          <w:szCs w:val="22"/>
        </w:rPr>
        <w:t xml:space="preserve"> using Azure API Management to support data exchange between internal systems and external platforms.</w:t>
      </w:r>
    </w:p>
    <w:p w14:paraId="3CF521B3" w14:textId="53E4EED6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Played a key role in </w:t>
      </w:r>
      <w:r w:rsidRPr="004111F1">
        <w:rPr>
          <w:rFonts w:eastAsiaTheme="majorEastAsia"/>
          <w:sz w:val="22"/>
          <w:szCs w:val="22"/>
        </w:rPr>
        <w:t>Basel III and Dodd-Frank compliance reporting</w:t>
      </w:r>
      <w:r w:rsidRPr="004111F1">
        <w:rPr>
          <w:sz w:val="22"/>
          <w:szCs w:val="22"/>
        </w:rPr>
        <w:t>, automating regulatory submissions and enhancing audit readiness.</w:t>
      </w:r>
    </w:p>
    <w:p w14:paraId="231AAA3E" w14:textId="10AB57B2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Participated actively in </w:t>
      </w:r>
      <w:r w:rsidRPr="004111F1">
        <w:rPr>
          <w:rFonts w:eastAsiaTheme="majorEastAsia"/>
          <w:sz w:val="22"/>
          <w:szCs w:val="22"/>
        </w:rPr>
        <w:t>UAT cycles</w:t>
      </w:r>
      <w:r w:rsidRPr="004111F1">
        <w:rPr>
          <w:sz w:val="22"/>
          <w:szCs w:val="22"/>
        </w:rPr>
        <w:t>, validating ML outputs, reconciliation logic, and reporting accuracy in collaboration with business users.</w:t>
      </w:r>
    </w:p>
    <w:p w14:paraId="5101DAAC" w14:textId="184FF3E0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>Logged, tracked, and managed defects and change requests using Azure DevOps and JIRA, ensuring stability of production analytics pipelines.</w:t>
      </w:r>
    </w:p>
    <w:p w14:paraId="4F2EE3A2" w14:textId="4E4B924B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Enforced </w:t>
      </w:r>
      <w:r w:rsidRPr="004111F1">
        <w:rPr>
          <w:rFonts w:eastAsiaTheme="majorEastAsia"/>
          <w:sz w:val="22"/>
          <w:szCs w:val="22"/>
        </w:rPr>
        <w:t>data governance and security standards</w:t>
      </w:r>
      <w:r w:rsidRPr="004111F1">
        <w:rPr>
          <w:sz w:val="22"/>
          <w:szCs w:val="22"/>
        </w:rPr>
        <w:t xml:space="preserve"> by implementing RBAC, data classification, and lineage using Azure Purview and Collibra.</w:t>
      </w:r>
    </w:p>
    <w:p w14:paraId="54DF8DF3" w14:textId="443830BF" w:rsidR="005D3061" w:rsidRPr="004111F1" w:rsidRDefault="005D3061" w:rsidP="005D3061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Supported </w:t>
      </w:r>
      <w:r w:rsidRPr="004111F1">
        <w:rPr>
          <w:rFonts w:eastAsiaTheme="majorEastAsia"/>
          <w:sz w:val="22"/>
          <w:szCs w:val="22"/>
        </w:rPr>
        <w:t>core banking transformation initiatives</w:t>
      </w:r>
      <w:r w:rsidRPr="004111F1">
        <w:rPr>
          <w:sz w:val="22"/>
          <w:szCs w:val="22"/>
        </w:rPr>
        <w:t>, aligning analytics and AI solutions with enterprise architecture and regulatory requirements.</w:t>
      </w:r>
    </w:p>
    <w:p w14:paraId="7749D19F" w14:textId="7D1F183C" w:rsidR="009745D6" w:rsidRPr="004111F1" w:rsidRDefault="009745D6" w:rsidP="00203F49">
      <w:pPr>
        <w:pStyle w:val="NoSpacing"/>
        <w:shd w:val="clear" w:color="auto" w:fill="DAE9F7" w:themeFill="text2" w:themeFillTint="1A"/>
        <w:jc w:val="both"/>
        <w:rPr>
          <w:rFonts w:ascii="Times New Roman" w:hAnsi="Times New Roman" w:cs="Times New Roman"/>
          <w:b/>
          <w:bCs/>
        </w:rPr>
      </w:pPr>
      <w:r w:rsidRPr="004111F1">
        <w:rPr>
          <w:rFonts w:ascii="Times New Roman" w:hAnsi="Times New Roman" w:cs="Times New Roman"/>
          <w:b/>
          <w:bCs/>
          <w:snapToGrid w:val="0"/>
        </w:rPr>
        <w:t xml:space="preserve">Client: </w:t>
      </w:r>
      <w:r w:rsidR="005D3061" w:rsidRPr="004111F1">
        <w:rPr>
          <w:rFonts w:ascii="Times New Roman" w:hAnsi="Times New Roman" w:cs="Times New Roman"/>
          <w:b/>
          <w:bCs/>
          <w:color w:val="000000"/>
          <w:shd w:val="clear" w:color="auto" w:fill="DAE9F7" w:themeFill="text2" w:themeFillTint="1A"/>
        </w:rPr>
        <w:t>New York State Office (ITS)</w:t>
      </w:r>
      <w:r w:rsidR="00122A76" w:rsidRPr="004111F1">
        <w:rPr>
          <w:rFonts w:ascii="Times New Roman" w:hAnsi="Times New Roman" w:cs="Times New Roman"/>
          <w:b/>
          <w:bCs/>
          <w:color w:val="000000"/>
          <w:shd w:val="clear" w:color="auto" w:fill="DAE9F7" w:themeFill="text2" w:themeFillTint="1A"/>
        </w:rPr>
        <w:t>, N</w:t>
      </w:r>
      <w:r w:rsidR="005D3061" w:rsidRPr="004111F1">
        <w:rPr>
          <w:rFonts w:ascii="Times New Roman" w:hAnsi="Times New Roman" w:cs="Times New Roman"/>
          <w:b/>
          <w:bCs/>
          <w:color w:val="000000"/>
          <w:shd w:val="clear" w:color="auto" w:fill="DAE9F7" w:themeFill="text2" w:themeFillTint="1A"/>
        </w:rPr>
        <w:t>ew York</w:t>
      </w:r>
      <w:r w:rsidR="00122A76" w:rsidRPr="004111F1">
        <w:rPr>
          <w:rFonts w:ascii="Times New Roman" w:hAnsi="Times New Roman" w:cs="Times New Roman"/>
          <w:b/>
          <w:bCs/>
          <w:color w:val="000000"/>
          <w:shd w:val="clear" w:color="auto" w:fill="DAE9F7" w:themeFill="text2" w:themeFillTint="1A"/>
        </w:rPr>
        <w:t xml:space="preserve">, </w:t>
      </w:r>
      <w:r w:rsidR="005D3061" w:rsidRPr="004111F1">
        <w:rPr>
          <w:rFonts w:ascii="Times New Roman" w:hAnsi="Times New Roman" w:cs="Times New Roman"/>
          <w:b/>
          <w:bCs/>
          <w:color w:val="000000"/>
          <w:shd w:val="clear" w:color="auto" w:fill="DAE9F7" w:themeFill="text2" w:themeFillTint="1A"/>
        </w:rPr>
        <w:t>NY</w:t>
      </w:r>
      <w:r w:rsidR="00122A76" w:rsidRPr="004111F1">
        <w:rPr>
          <w:rFonts w:ascii="Times New Roman" w:hAnsi="Times New Roman" w:cs="Times New Roman"/>
          <w:b/>
          <w:bCs/>
          <w:color w:val="000000"/>
          <w:shd w:val="clear" w:color="auto" w:fill="DAE9F7" w:themeFill="text2" w:themeFillTint="1A"/>
        </w:rPr>
        <w:t xml:space="preserve">                                                                                 </w:t>
      </w:r>
      <w:r w:rsidR="005F0118" w:rsidRPr="004111F1">
        <w:rPr>
          <w:rFonts w:ascii="Times New Roman" w:hAnsi="Times New Roman" w:cs="Times New Roman"/>
          <w:b/>
          <w:bCs/>
          <w:snapToGrid w:val="0"/>
        </w:rPr>
        <w:t>Dec</w:t>
      </w:r>
      <w:r w:rsidRPr="004111F1">
        <w:rPr>
          <w:rFonts w:ascii="Times New Roman" w:hAnsi="Times New Roman" w:cs="Times New Roman"/>
          <w:b/>
          <w:bCs/>
          <w:snapToGrid w:val="0"/>
        </w:rPr>
        <w:t xml:space="preserve"> 2021 to Dec 2023</w:t>
      </w:r>
    </w:p>
    <w:p w14:paraId="65FBBC77" w14:textId="206AE218" w:rsidR="009745D6" w:rsidRPr="004111F1" w:rsidRDefault="009745D6" w:rsidP="00203F49">
      <w:pPr>
        <w:pStyle w:val="NoSpacing"/>
        <w:shd w:val="clear" w:color="auto" w:fill="DAE9F7" w:themeFill="text2" w:themeFillTint="1A"/>
        <w:jc w:val="both"/>
        <w:rPr>
          <w:rFonts w:ascii="Times New Roman" w:hAnsi="Times New Roman" w:cs="Times New Roman"/>
          <w:b/>
          <w:bCs/>
          <w:snapToGrid w:val="0"/>
        </w:rPr>
      </w:pPr>
      <w:r w:rsidRPr="004111F1">
        <w:rPr>
          <w:rFonts w:ascii="Times New Roman" w:hAnsi="Times New Roman" w:cs="Times New Roman"/>
          <w:b/>
          <w:bCs/>
          <w:snapToGrid w:val="0"/>
        </w:rPr>
        <w:t xml:space="preserve">Role: </w:t>
      </w:r>
      <w:r w:rsidR="00881B25" w:rsidRPr="004111F1">
        <w:rPr>
          <w:rFonts w:ascii="Times New Roman" w:hAnsi="Times New Roman" w:cs="Times New Roman"/>
          <w:b/>
          <w:bCs/>
          <w:snapToGrid w:val="0"/>
        </w:rPr>
        <w:t>Senior</w:t>
      </w:r>
      <w:r w:rsidR="00BD6BDA" w:rsidRPr="004111F1">
        <w:rPr>
          <w:rFonts w:ascii="Times New Roman" w:hAnsi="Times New Roman" w:cs="Times New Roman"/>
          <w:b/>
          <w:bCs/>
          <w:snapToGrid w:val="0"/>
        </w:rPr>
        <w:t xml:space="preserve"> </w:t>
      </w:r>
      <w:r w:rsidR="005D3061" w:rsidRPr="004111F1">
        <w:rPr>
          <w:rFonts w:ascii="Times New Roman" w:hAnsi="Times New Roman" w:cs="Times New Roman"/>
          <w:b/>
          <w:bCs/>
          <w:snapToGrid w:val="0"/>
        </w:rPr>
        <w:t>Gen AI Engineer</w:t>
      </w:r>
    </w:p>
    <w:p w14:paraId="057A1D3E" w14:textId="77777777" w:rsidR="009745D6" w:rsidRPr="004111F1" w:rsidRDefault="009745D6" w:rsidP="00203F49">
      <w:pPr>
        <w:pStyle w:val="NoSpacing"/>
        <w:shd w:val="clear" w:color="auto" w:fill="DAE9F7" w:themeFill="text2" w:themeFillTint="1A"/>
        <w:jc w:val="both"/>
        <w:rPr>
          <w:rFonts w:ascii="Times New Roman" w:hAnsi="Times New Roman" w:cs="Times New Roman"/>
          <w:b/>
          <w:bCs/>
          <w:snapToGrid w:val="0"/>
          <w:u w:val="single"/>
        </w:rPr>
      </w:pPr>
      <w:r w:rsidRPr="004111F1">
        <w:rPr>
          <w:rFonts w:ascii="Times New Roman" w:hAnsi="Times New Roman" w:cs="Times New Roman"/>
          <w:b/>
          <w:bCs/>
          <w:snapToGrid w:val="0"/>
          <w:u w:val="single"/>
        </w:rPr>
        <w:t>Roles &amp; Responsibilities:</w:t>
      </w:r>
    </w:p>
    <w:p w14:paraId="355610F2" w14:textId="28136CC7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Designed and delivered </w:t>
      </w:r>
      <w:r w:rsidRPr="004111F1">
        <w:rPr>
          <w:rFonts w:eastAsiaTheme="majorEastAsia"/>
          <w:sz w:val="22"/>
          <w:szCs w:val="22"/>
        </w:rPr>
        <w:t>AI-driven analytics solutions</w:t>
      </w:r>
      <w:r w:rsidRPr="004111F1">
        <w:rPr>
          <w:sz w:val="22"/>
          <w:szCs w:val="22"/>
        </w:rPr>
        <w:t xml:space="preserve"> supporting state-level insurance and public sector programs, focusing on risk assessment, utilization analysis, and compliance reporting.</w:t>
      </w:r>
    </w:p>
    <w:p w14:paraId="41D4DCBF" w14:textId="12E63AB8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Applied </w:t>
      </w:r>
      <w:r w:rsidRPr="004111F1">
        <w:rPr>
          <w:rFonts w:eastAsiaTheme="majorEastAsia"/>
          <w:sz w:val="22"/>
          <w:szCs w:val="22"/>
        </w:rPr>
        <w:t>machine learning models and A/B testing methodologies</w:t>
      </w:r>
      <w:r w:rsidRPr="004111F1">
        <w:rPr>
          <w:sz w:val="22"/>
          <w:szCs w:val="22"/>
        </w:rPr>
        <w:t xml:space="preserve"> to evaluate and optimize policyholder engagement and service delivery outcomes.</w:t>
      </w:r>
    </w:p>
    <w:p w14:paraId="1E255425" w14:textId="256772FF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Worked closely with government stakeholders to </w:t>
      </w:r>
      <w:r w:rsidRPr="004111F1">
        <w:rPr>
          <w:rFonts w:eastAsiaTheme="majorEastAsia"/>
          <w:sz w:val="22"/>
          <w:szCs w:val="22"/>
        </w:rPr>
        <w:t>translate policy, regulatory, and operational requirements</w:t>
      </w:r>
      <w:r w:rsidRPr="004111F1">
        <w:rPr>
          <w:sz w:val="22"/>
          <w:szCs w:val="22"/>
        </w:rPr>
        <w:t xml:space="preserve"> into scalable analytics and ML frameworks.</w:t>
      </w:r>
    </w:p>
    <w:p w14:paraId="1919D13B" w14:textId="0CB3656D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Built and optimized </w:t>
      </w:r>
      <w:r w:rsidRPr="004111F1">
        <w:rPr>
          <w:rFonts w:eastAsiaTheme="majorEastAsia"/>
          <w:sz w:val="22"/>
          <w:szCs w:val="22"/>
        </w:rPr>
        <w:t>SQL-based analytical models in AWS Redshift</w:t>
      </w:r>
      <w:r w:rsidRPr="004111F1">
        <w:rPr>
          <w:sz w:val="22"/>
          <w:szCs w:val="22"/>
        </w:rPr>
        <w:t>, supporting insurance claims analysis and performance reporting.</w:t>
      </w:r>
    </w:p>
    <w:p w14:paraId="0E7C8A58" w14:textId="5946B055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lastRenderedPageBreak/>
        <w:t xml:space="preserve">Developed </w:t>
      </w:r>
      <w:r w:rsidRPr="004111F1">
        <w:rPr>
          <w:rFonts w:eastAsiaTheme="majorEastAsia"/>
          <w:sz w:val="22"/>
          <w:szCs w:val="22"/>
        </w:rPr>
        <w:t>predictive models</w:t>
      </w:r>
      <w:r w:rsidRPr="004111F1">
        <w:rPr>
          <w:sz w:val="22"/>
          <w:szCs w:val="22"/>
        </w:rPr>
        <w:t xml:space="preserve"> to identify risk trends, cost drivers, and utilization patterns across insurance datasets.</w:t>
      </w:r>
    </w:p>
    <w:p w14:paraId="5AD41780" w14:textId="07E78D64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Engineered </w:t>
      </w:r>
      <w:r w:rsidRPr="004111F1">
        <w:rPr>
          <w:rFonts w:eastAsiaTheme="majorEastAsia"/>
          <w:sz w:val="22"/>
          <w:szCs w:val="22"/>
        </w:rPr>
        <w:t>ETL pipelines using AWS Glue and Lambda</w:t>
      </w:r>
      <w:r w:rsidRPr="004111F1">
        <w:rPr>
          <w:sz w:val="22"/>
          <w:szCs w:val="22"/>
        </w:rPr>
        <w:t>, ensuring reliable and timely ingestion of insurance and public sector data.</w:t>
      </w:r>
    </w:p>
    <w:p w14:paraId="159678EC" w14:textId="5927E701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Delivered </w:t>
      </w:r>
      <w:r w:rsidRPr="004111F1">
        <w:rPr>
          <w:rFonts w:eastAsiaTheme="majorEastAsia"/>
          <w:sz w:val="22"/>
          <w:szCs w:val="22"/>
        </w:rPr>
        <w:t>executive-level dashboards using Tableau</w:t>
      </w:r>
      <w:r w:rsidRPr="004111F1">
        <w:rPr>
          <w:sz w:val="22"/>
          <w:szCs w:val="22"/>
        </w:rPr>
        <w:t>, enabling leadership to track insurance program performance and compliance metrics.</w:t>
      </w:r>
    </w:p>
    <w:p w14:paraId="48A9AD08" w14:textId="6AD5FB9C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Ensured strict adherence to </w:t>
      </w:r>
      <w:r w:rsidRPr="004111F1">
        <w:rPr>
          <w:rFonts w:eastAsiaTheme="majorEastAsia"/>
          <w:sz w:val="22"/>
          <w:szCs w:val="22"/>
        </w:rPr>
        <w:t>HIPAA and public sector data regulations</w:t>
      </w:r>
      <w:r w:rsidRPr="004111F1">
        <w:rPr>
          <w:sz w:val="22"/>
          <w:szCs w:val="22"/>
        </w:rPr>
        <w:t>, embedding security and privacy controls into analytics workflows.</w:t>
      </w:r>
    </w:p>
    <w:p w14:paraId="305FE7B2" w14:textId="2E227F3E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Automated </w:t>
      </w:r>
      <w:r w:rsidRPr="004111F1">
        <w:rPr>
          <w:rFonts w:eastAsiaTheme="majorEastAsia"/>
          <w:sz w:val="22"/>
          <w:szCs w:val="22"/>
        </w:rPr>
        <w:t>regulatory and compliance reporting</w:t>
      </w:r>
      <w:r w:rsidRPr="004111F1">
        <w:rPr>
          <w:sz w:val="22"/>
          <w:szCs w:val="22"/>
        </w:rPr>
        <w:t xml:space="preserve"> using AWS Athena and BI tools, reducing manual reporting overhead.</w:t>
      </w:r>
    </w:p>
    <w:p w14:paraId="6A485EB2" w14:textId="7C7832D4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Implemented </w:t>
      </w:r>
      <w:r w:rsidRPr="004111F1">
        <w:rPr>
          <w:rFonts w:eastAsiaTheme="majorEastAsia"/>
          <w:sz w:val="22"/>
          <w:szCs w:val="22"/>
        </w:rPr>
        <w:t>data governance, access controls, and encryption</w:t>
      </w:r>
      <w:r w:rsidRPr="004111F1">
        <w:rPr>
          <w:sz w:val="22"/>
          <w:szCs w:val="22"/>
        </w:rPr>
        <w:t xml:space="preserve"> using AWS-native security services.</w:t>
      </w:r>
    </w:p>
    <w:p w14:paraId="7565B3FE" w14:textId="2A42EFE5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Operated in </w:t>
      </w:r>
      <w:r w:rsidRPr="004111F1">
        <w:rPr>
          <w:rFonts w:eastAsiaTheme="majorEastAsia"/>
          <w:sz w:val="22"/>
          <w:szCs w:val="22"/>
        </w:rPr>
        <w:t>Agile delivery environments</w:t>
      </w:r>
      <w:r w:rsidRPr="004111F1">
        <w:rPr>
          <w:sz w:val="22"/>
          <w:szCs w:val="22"/>
        </w:rPr>
        <w:t>, supporting sprint planning, backlog prioritization, and stakeholder reviews.</w:t>
      </w:r>
    </w:p>
    <w:p w14:paraId="59B7159A" w14:textId="64F9E7DA" w:rsidR="00313A43" w:rsidRPr="004111F1" w:rsidRDefault="00313A43" w:rsidP="00313A43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Served as a key liaison between </w:t>
      </w:r>
      <w:r w:rsidRPr="004111F1">
        <w:rPr>
          <w:rFonts w:eastAsiaTheme="majorEastAsia"/>
          <w:sz w:val="22"/>
          <w:szCs w:val="22"/>
        </w:rPr>
        <w:t>policy teams, technical teams, and data engineering groups</w:t>
      </w:r>
      <w:r w:rsidRPr="004111F1">
        <w:rPr>
          <w:sz w:val="22"/>
          <w:szCs w:val="22"/>
        </w:rPr>
        <w:t>, ensuring analytics solutions met public sector objectives.</w:t>
      </w:r>
    </w:p>
    <w:p w14:paraId="2CE5358B" w14:textId="6C241819" w:rsidR="009745D6" w:rsidRPr="004111F1" w:rsidRDefault="009745D6" w:rsidP="00203F49">
      <w:pPr>
        <w:pStyle w:val="NormalWeb"/>
        <w:shd w:val="clear" w:color="auto" w:fill="DAE9F7" w:themeFill="text2" w:themeFillTint="1A"/>
        <w:spacing w:after="0" w:afterAutospacing="0"/>
        <w:jc w:val="both"/>
        <w:rPr>
          <w:sz w:val="22"/>
          <w:szCs w:val="22"/>
        </w:rPr>
      </w:pPr>
      <w:r w:rsidRPr="004111F1">
        <w:rPr>
          <w:b/>
          <w:snapToGrid w:val="0"/>
          <w:sz w:val="22"/>
          <w:szCs w:val="22"/>
        </w:rPr>
        <w:t xml:space="preserve">Client: </w:t>
      </w:r>
      <w:r w:rsidR="00B227FA" w:rsidRPr="004111F1">
        <w:rPr>
          <w:b/>
          <w:bCs/>
          <w:sz w:val="22"/>
          <w:szCs w:val="22"/>
          <w:shd w:val="clear" w:color="auto" w:fill="DAE9F7" w:themeFill="text2" w:themeFillTint="1A"/>
        </w:rPr>
        <w:t>Cigna Healthcare</w:t>
      </w:r>
      <w:r w:rsidRPr="004111F1">
        <w:rPr>
          <w:b/>
          <w:bCs/>
          <w:sz w:val="22"/>
          <w:szCs w:val="22"/>
          <w:shd w:val="clear" w:color="auto" w:fill="DAE9F7" w:themeFill="text2" w:themeFillTint="1A"/>
        </w:rPr>
        <w:t xml:space="preserve">, </w:t>
      </w:r>
      <w:r w:rsidR="0043667B" w:rsidRPr="004111F1">
        <w:rPr>
          <w:b/>
          <w:bCs/>
          <w:sz w:val="22"/>
          <w:szCs w:val="22"/>
          <w:shd w:val="clear" w:color="auto" w:fill="DAE9F7" w:themeFill="text2" w:themeFillTint="1A"/>
        </w:rPr>
        <w:t>Bloomfield</w:t>
      </w:r>
      <w:r w:rsidRPr="004111F1">
        <w:rPr>
          <w:b/>
          <w:bCs/>
          <w:sz w:val="22"/>
          <w:szCs w:val="22"/>
          <w:shd w:val="clear" w:color="auto" w:fill="DAE9F7" w:themeFill="text2" w:themeFillTint="1A"/>
        </w:rPr>
        <w:t xml:space="preserve">, </w:t>
      </w:r>
      <w:r w:rsidR="0043667B" w:rsidRPr="004111F1">
        <w:rPr>
          <w:b/>
          <w:bCs/>
          <w:sz w:val="22"/>
          <w:szCs w:val="22"/>
          <w:shd w:val="clear" w:color="auto" w:fill="DAE9F7" w:themeFill="text2" w:themeFillTint="1A"/>
        </w:rPr>
        <w:t>CT</w:t>
      </w:r>
      <w:r w:rsidRPr="004111F1">
        <w:rPr>
          <w:b/>
          <w:bCs/>
          <w:sz w:val="22"/>
          <w:szCs w:val="22"/>
          <w:shd w:val="clear" w:color="auto" w:fill="DAE9F7" w:themeFill="text2" w:themeFillTint="1A"/>
        </w:rPr>
        <w:t xml:space="preserve">                                                                        </w:t>
      </w:r>
      <w:r w:rsidR="0043667B" w:rsidRPr="004111F1">
        <w:rPr>
          <w:b/>
          <w:bCs/>
          <w:sz w:val="22"/>
          <w:szCs w:val="22"/>
          <w:shd w:val="clear" w:color="auto" w:fill="DAE9F7" w:themeFill="text2" w:themeFillTint="1A"/>
        </w:rPr>
        <w:t xml:space="preserve">                </w:t>
      </w:r>
      <w:r w:rsidR="005D3061" w:rsidRPr="004111F1">
        <w:rPr>
          <w:b/>
          <w:snapToGrid w:val="0"/>
          <w:sz w:val="22"/>
          <w:szCs w:val="22"/>
        </w:rPr>
        <w:t>Feb</w:t>
      </w:r>
      <w:r w:rsidRPr="004111F1">
        <w:rPr>
          <w:b/>
          <w:snapToGrid w:val="0"/>
          <w:sz w:val="22"/>
          <w:szCs w:val="22"/>
        </w:rPr>
        <w:t xml:space="preserve"> 20</w:t>
      </w:r>
      <w:r w:rsidR="005D3061" w:rsidRPr="004111F1">
        <w:rPr>
          <w:b/>
          <w:snapToGrid w:val="0"/>
          <w:sz w:val="22"/>
          <w:szCs w:val="22"/>
        </w:rPr>
        <w:t>20</w:t>
      </w:r>
      <w:r w:rsidRPr="004111F1">
        <w:rPr>
          <w:b/>
          <w:snapToGrid w:val="0"/>
          <w:sz w:val="22"/>
          <w:szCs w:val="22"/>
        </w:rPr>
        <w:t xml:space="preserve"> to </w:t>
      </w:r>
      <w:r w:rsidR="005D3061" w:rsidRPr="004111F1">
        <w:rPr>
          <w:b/>
          <w:snapToGrid w:val="0"/>
          <w:sz w:val="22"/>
          <w:szCs w:val="22"/>
        </w:rPr>
        <w:t>Nov</w:t>
      </w:r>
      <w:r w:rsidR="000C1216" w:rsidRPr="004111F1">
        <w:rPr>
          <w:b/>
          <w:snapToGrid w:val="0"/>
          <w:sz w:val="22"/>
          <w:szCs w:val="22"/>
        </w:rPr>
        <w:t xml:space="preserve"> </w:t>
      </w:r>
      <w:r w:rsidRPr="004111F1">
        <w:rPr>
          <w:b/>
          <w:snapToGrid w:val="0"/>
          <w:sz w:val="22"/>
          <w:szCs w:val="22"/>
        </w:rPr>
        <w:t>2021</w:t>
      </w:r>
    </w:p>
    <w:p w14:paraId="4B9E3D7C" w14:textId="2634B4F9" w:rsidR="009745D6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bCs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 xml:space="preserve">Role: </w:t>
      </w:r>
      <w:r w:rsidRPr="004111F1">
        <w:rPr>
          <w:rFonts w:ascii="Times New Roman" w:hAnsi="Times New Roman" w:cs="Times New Roman"/>
          <w:b/>
          <w:bCs/>
          <w:snapToGrid w:val="0"/>
        </w:rPr>
        <w:t>Data</w:t>
      </w:r>
      <w:r w:rsidR="0043667B" w:rsidRPr="004111F1">
        <w:rPr>
          <w:rFonts w:ascii="Times New Roman" w:hAnsi="Times New Roman" w:cs="Times New Roman"/>
          <w:b/>
          <w:bCs/>
          <w:snapToGrid w:val="0"/>
        </w:rPr>
        <w:t xml:space="preserve"> Engineer</w:t>
      </w:r>
    </w:p>
    <w:p w14:paraId="7789BBB3" w14:textId="43B681CC" w:rsidR="009745D6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</w:rPr>
      </w:pPr>
      <w:r w:rsidRPr="004111F1">
        <w:rPr>
          <w:rFonts w:ascii="Times New Roman" w:hAnsi="Times New Roman" w:cs="Times New Roman"/>
          <w:b/>
          <w:snapToGrid w:val="0"/>
          <w:u w:val="single"/>
        </w:rPr>
        <w:t>Roles &amp; Responsibilities</w:t>
      </w:r>
      <w:r w:rsidRPr="004111F1">
        <w:rPr>
          <w:rFonts w:ascii="Times New Roman" w:hAnsi="Times New Roman" w:cs="Times New Roman"/>
          <w:b/>
          <w:snapToGrid w:val="0"/>
        </w:rPr>
        <w:t>:</w:t>
      </w:r>
    </w:p>
    <w:p w14:paraId="6950FE7F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Designed, developed, and maintained </w:t>
      </w:r>
      <w:r w:rsidRPr="004111F1">
        <w:rPr>
          <w:rFonts w:eastAsiaTheme="majorEastAsia"/>
          <w:sz w:val="22"/>
          <w:szCs w:val="22"/>
        </w:rPr>
        <w:t>end-to-end healthcare data pipelines</w:t>
      </w:r>
      <w:r w:rsidRPr="004111F1">
        <w:rPr>
          <w:sz w:val="22"/>
          <w:szCs w:val="22"/>
        </w:rPr>
        <w:t xml:space="preserve"> to ingest, transform, and process large volumes of claims, eligibility, provider, and member data from multiple source systems, ensuring consistent data flow into enterprise reporting and analytics platforms.</w:t>
      </w:r>
    </w:p>
    <w:p w14:paraId="63402B7F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Built and optimized </w:t>
      </w:r>
      <w:r w:rsidRPr="004111F1">
        <w:rPr>
          <w:rFonts w:eastAsiaTheme="majorEastAsia"/>
          <w:sz w:val="22"/>
          <w:szCs w:val="22"/>
        </w:rPr>
        <w:t>high-performance ETL workflows</w:t>
      </w:r>
      <w:r w:rsidRPr="004111F1">
        <w:rPr>
          <w:sz w:val="22"/>
          <w:szCs w:val="22"/>
        </w:rPr>
        <w:t xml:space="preserve"> using industry-standard data integration tools and SQL-based transformations to standardize healthcare datasets, resolve schema inconsistencies, and align data across claims processing, enrollment, and care management systems.</w:t>
      </w:r>
    </w:p>
    <w:p w14:paraId="2FD18D6A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Developed </w:t>
      </w:r>
      <w:r w:rsidRPr="004111F1">
        <w:rPr>
          <w:rFonts w:eastAsiaTheme="majorEastAsia"/>
          <w:sz w:val="22"/>
          <w:szCs w:val="22"/>
        </w:rPr>
        <w:t>healthcare-specific data models</w:t>
      </w:r>
      <w:r w:rsidRPr="004111F1">
        <w:rPr>
          <w:sz w:val="22"/>
          <w:szCs w:val="22"/>
        </w:rPr>
        <w:t xml:space="preserve"> to support medical claims adjudication, utilization analysis, member risk profiling, and provider performance reporting, enabling downstream teams to perform accurate operational, clinical, and financial analysis.</w:t>
      </w:r>
    </w:p>
    <w:p w14:paraId="152AF307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Implemented </w:t>
      </w:r>
      <w:r w:rsidRPr="004111F1">
        <w:rPr>
          <w:rFonts w:eastAsiaTheme="majorEastAsia"/>
          <w:sz w:val="22"/>
          <w:szCs w:val="22"/>
        </w:rPr>
        <w:t>robust data quality frameworks</w:t>
      </w:r>
      <w:r w:rsidRPr="004111F1">
        <w:rPr>
          <w:sz w:val="22"/>
          <w:szCs w:val="22"/>
        </w:rPr>
        <w:t xml:space="preserve"> to validate healthcare data accuracy, completeness, and timeliness, including checks for duplicate claims, eligibility gaps, invalid procedure codes, and provider mismatches before data was consumed for reporting or compliance purposes.</w:t>
      </w:r>
    </w:p>
    <w:p w14:paraId="2BBA0D04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Performed extensive </w:t>
      </w:r>
      <w:r w:rsidRPr="004111F1">
        <w:rPr>
          <w:rFonts w:eastAsiaTheme="majorEastAsia"/>
          <w:sz w:val="22"/>
          <w:szCs w:val="22"/>
        </w:rPr>
        <w:t>data cleansing and normalization</w:t>
      </w:r>
      <w:r w:rsidRPr="004111F1">
        <w:rPr>
          <w:sz w:val="22"/>
          <w:szCs w:val="22"/>
        </w:rPr>
        <w:t xml:space="preserve"> of healthcare coding systems such as ICD-10, CPT, and HCPCS, ensuring consistency across historical and incoming datasets and improving the reliability of analytics related to utilization, cost, and outcomes.</w:t>
      </w:r>
    </w:p>
    <w:p w14:paraId="1B921225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Engineered </w:t>
      </w:r>
      <w:r w:rsidRPr="004111F1">
        <w:rPr>
          <w:rFonts w:eastAsiaTheme="majorEastAsia"/>
          <w:sz w:val="22"/>
          <w:szCs w:val="22"/>
        </w:rPr>
        <w:t>secure integrations with EHR systems, payer platforms, and third-party healthcare vendors</w:t>
      </w:r>
      <w:r w:rsidRPr="004111F1">
        <w:rPr>
          <w:sz w:val="22"/>
          <w:szCs w:val="22"/>
        </w:rPr>
        <w:t xml:space="preserve"> using batch files, APIs, and structured data exchanges, enabling seamless movement of clinical and operational data across the healthcare ecosystem.</w:t>
      </w:r>
    </w:p>
    <w:p w14:paraId="4DCED80D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Created </w:t>
      </w:r>
      <w:r w:rsidRPr="004111F1">
        <w:rPr>
          <w:rFonts w:eastAsiaTheme="majorEastAsia"/>
          <w:sz w:val="22"/>
          <w:szCs w:val="22"/>
        </w:rPr>
        <w:t>SQL-driven reconciliation and exception reports</w:t>
      </w:r>
      <w:r w:rsidRPr="004111F1">
        <w:rPr>
          <w:sz w:val="22"/>
          <w:szCs w:val="22"/>
        </w:rPr>
        <w:t xml:space="preserve"> to track discrepancies across claims lifecycle stages, member enrollment periods, and provider contracts, helping operations teams quickly identify and resolve data issues impacting payments and reporting.</w:t>
      </w:r>
    </w:p>
    <w:p w14:paraId="134356EC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Supported </w:t>
      </w:r>
      <w:r w:rsidRPr="004111F1">
        <w:rPr>
          <w:rFonts w:eastAsiaTheme="majorEastAsia"/>
          <w:sz w:val="22"/>
          <w:szCs w:val="22"/>
        </w:rPr>
        <w:t>regulatory and compliance reporting initiatives</w:t>
      </w:r>
      <w:r w:rsidRPr="004111F1">
        <w:rPr>
          <w:sz w:val="22"/>
          <w:szCs w:val="22"/>
        </w:rPr>
        <w:t xml:space="preserve"> by preparing validated datasets aligned with healthcare regulations, audit requirements, and internal governance standards, ensuring accurate submissions for state and federal healthcare programs.</w:t>
      </w:r>
    </w:p>
    <w:p w14:paraId="196A5A4D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>Collaborated closely with healthcare business analysts, compliance teams, and reporting stakeholders to translate complex healthcare requirements into scalable data engineering solutions that supported claims analytics, care coordination, and performance monitoring.</w:t>
      </w:r>
    </w:p>
    <w:p w14:paraId="20170927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Led </w:t>
      </w:r>
      <w:r w:rsidRPr="004111F1">
        <w:rPr>
          <w:rFonts w:eastAsiaTheme="majorEastAsia"/>
          <w:sz w:val="22"/>
          <w:szCs w:val="22"/>
        </w:rPr>
        <w:t>UAT and data validation activities</w:t>
      </w:r>
      <w:r w:rsidRPr="004111F1">
        <w:rPr>
          <w:sz w:val="22"/>
          <w:szCs w:val="22"/>
        </w:rPr>
        <w:t xml:space="preserve"> for healthcare ETL pipelines and reporting datasets, partnering with QA and business users to verify data accuracy, performance, and adherence to functional and regulatory expectations before production release.</w:t>
      </w:r>
    </w:p>
    <w:p w14:paraId="2EC6D417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Implemented </w:t>
      </w:r>
      <w:r w:rsidRPr="004111F1">
        <w:rPr>
          <w:rFonts w:eastAsiaTheme="majorEastAsia"/>
          <w:sz w:val="22"/>
          <w:szCs w:val="22"/>
        </w:rPr>
        <w:t>data governance and access control practices</w:t>
      </w:r>
      <w:r w:rsidRPr="004111F1">
        <w:rPr>
          <w:sz w:val="22"/>
          <w:szCs w:val="22"/>
        </w:rPr>
        <w:t xml:space="preserve"> to safeguard protected health information (PHI), ensuring datasets followed HIPAA guidelines, audit trails were maintained, and sensitive data access was restricted based on user roles and business need.</w:t>
      </w:r>
    </w:p>
    <w:p w14:paraId="1CC355AB" w14:textId="77777777" w:rsidR="00D773DE" w:rsidRPr="004111F1" w:rsidRDefault="00D773DE" w:rsidP="00D773DE">
      <w:pPr>
        <w:pStyle w:val="NormalWeb"/>
        <w:numPr>
          <w:ilvl w:val="0"/>
          <w:numId w:val="39"/>
        </w:numPr>
        <w:jc w:val="both"/>
        <w:rPr>
          <w:sz w:val="22"/>
          <w:szCs w:val="22"/>
        </w:rPr>
      </w:pPr>
      <w:r w:rsidRPr="004111F1">
        <w:rPr>
          <w:sz w:val="22"/>
          <w:szCs w:val="22"/>
        </w:rPr>
        <w:t xml:space="preserve">Continuously optimized </w:t>
      </w:r>
      <w:r w:rsidRPr="004111F1">
        <w:rPr>
          <w:rFonts w:eastAsiaTheme="majorEastAsia"/>
          <w:sz w:val="22"/>
          <w:szCs w:val="22"/>
        </w:rPr>
        <w:t>data processing performance and scalability</w:t>
      </w:r>
      <w:r w:rsidRPr="004111F1">
        <w:rPr>
          <w:sz w:val="22"/>
          <w:szCs w:val="22"/>
        </w:rPr>
        <w:t>, tuning SQL queries, ETL workflows, and data structures to handle growing healthcare data volumes while reducing processing time and improving reliability for downstream analytics and reporting teams.</w:t>
      </w:r>
    </w:p>
    <w:p w14:paraId="413AA7C9" w14:textId="0F5127DF" w:rsidR="009745D6" w:rsidRPr="004111F1" w:rsidRDefault="009745D6" w:rsidP="00203F49">
      <w:pPr>
        <w:pStyle w:val="NormalWeb"/>
        <w:shd w:val="clear" w:color="auto" w:fill="DAE9F7" w:themeFill="text2" w:themeFillTint="1A"/>
        <w:spacing w:before="0" w:beforeAutospacing="0" w:after="0" w:afterAutospacing="0"/>
        <w:rPr>
          <w:sz w:val="22"/>
          <w:szCs w:val="22"/>
        </w:rPr>
      </w:pPr>
      <w:r w:rsidRPr="004111F1">
        <w:rPr>
          <w:b/>
          <w:snapToGrid w:val="0"/>
          <w:sz w:val="22"/>
          <w:szCs w:val="22"/>
        </w:rPr>
        <w:lastRenderedPageBreak/>
        <w:t xml:space="preserve">Client: </w:t>
      </w:r>
      <w:r w:rsidR="0043667B" w:rsidRPr="004111F1">
        <w:rPr>
          <w:b/>
          <w:color w:val="000000"/>
          <w:sz w:val="22"/>
          <w:szCs w:val="22"/>
          <w:shd w:val="clear" w:color="auto" w:fill="DAE9F7" w:themeFill="text2" w:themeFillTint="1A"/>
        </w:rPr>
        <w:t>Target Corporation</w:t>
      </w:r>
      <w:r w:rsidRPr="004111F1">
        <w:rPr>
          <w:b/>
          <w:bCs/>
          <w:snapToGrid w:val="0"/>
          <w:sz w:val="22"/>
          <w:szCs w:val="22"/>
          <w:shd w:val="clear" w:color="auto" w:fill="DAE9F7" w:themeFill="text2" w:themeFillTint="1A"/>
        </w:rPr>
        <w:t xml:space="preserve">, </w:t>
      </w:r>
      <w:r w:rsidR="0043667B" w:rsidRPr="004111F1">
        <w:rPr>
          <w:b/>
          <w:color w:val="000000"/>
          <w:sz w:val="22"/>
          <w:szCs w:val="22"/>
          <w:shd w:val="clear" w:color="auto" w:fill="DAE9F7" w:themeFill="text2" w:themeFillTint="1A"/>
        </w:rPr>
        <w:t>Bangalore</w:t>
      </w:r>
      <w:r w:rsidRPr="004111F1">
        <w:rPr>
          <w:b/>
          <w:bCs/>
          <w:snapToGrid w:val="0"/>
          <w:sz w:val="22"/>
          <w:szCs w:val="22"/>
          <w:shd w:val="clear" w:color="auto" w:fill="DAE9F7" w:themeFill="text2" w:themeFillTint="1A"/>
        </w:rPr>
        <w:t>,</w:t>
      </w:r>
      <w:r w:rsidRPr="004111F1">
        <w:rPr>
          <w:b/>
          <w:bCs/>
          <w:snapToGrid w:val="0"/>
          <w:sz w:val="22"/>
          <w:szCs w:val="22"/>
        </w:rPr>
        <w:t xml:space="preserve"> India</w:t>
      </w:r>
      <w:r w:rsidRPr="004111F1">
        <w:rPr>
          <w:b/>
          <w:snapToGrid w:val="0"/>
          <w:sz w:val="22"/>
          <w:szCs w:val="22"/>
        </w:rPr>
        <w:t xml:space="preserve">                                                                                  J</w:t>
      </w:r>
      <w:r w:rsidR="005D3061" w:rsidRPr="004111F1">
        <w:rPr>
          <w:b/>
          <w:snapToGrid w:val="0"/>
          <w:sz w:val="22"/>
          <w:szCs w:val="22"/>
        </w:rPr>
        <w:t>an</w:t>
      </w:r>
      <w:r w:rsidRPr="004111F1">
        <w:rPr>
          <w:b/>
          <w:snapToGrid w:val="0"/>
          <w:sz w:val="22"/>
          <w:szCs w:val="22"/>
        </w:rPr>
        <w:t xml:space="preserve"> 201</w:t>
      </w:r>
      <w:r w:rsidR="005D3061" w:rsidRPr="004111F1">
        <w:rPr>
          <w:b/>
          <w:snapToGrid w:val="0"/>
          <w:sz w:val="22"/>
          <w:szCs w:val="22"/>
        </w:rPr>
        <w:t>6</w:t>
      </w:r>
      <w:r w:rsidRPr="004111F1">
        <w:rPr>
          <w:b/>
          <w:snapToGrid w:val="0"/>
          <w:sz w:val="22"/>
          <w:szCs w:val="22"/>
        </w:rPr>
        <w:t xml:space="preserve"> to </w:t>
      </w:r>
      <w:r w:rsidR="005D3061" w:rsidRPr="004111F1">
        <w:rPr>
          <w:b/>
          <w:snapToGrid w:val="0"/>
          <w:sz w:val="22"/>
          <w:szCs w:val="22"/>
        </w:rPr>
        <w:t>Nov</w:t>
      </w:r>
      <w:r w:rsidRPr="004111F1">
        <w:rPr>
          <w:b/>
          <w:snapToGrid w:val="0"/>
          <w:sz w:val="22"/>
          <w:szCs w:val="22"/>
        </w:rPr>
        <w:t xml:space="preserve"> 2019</w:t>
      </w:r>
    </w:p>
    <w:p w14:paraId="1DBE3F93" w14:textId="6330DBFD" w:rsidR="009745D6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</w:rPr>
      </w:pPr>
      <w:r w:rsidRPr="004111F1">
        <w:rPr>
          <w:rFonts w:ascii="Times New Roman" w:hAnsi="Times New Roman" w:cs="Times New Roman"/>
          <w:b/>
          <w:snapToGrid w:val="0"/>
        </w:rPr>
        <w:t xml:space="preserve">Role: </w:t>
      </w:r>
      <w:r w:rsidR="00A45E5A" w:rsidRPr="004111F1">
        <w:rPr>
          <w:rFonts w:ascii="Times New Roman" w:hAnsi="Times New Roman" w:cs="Times New Roman"/>
          <w:b/>
          <w:bCs/>
          <w:snapToGrid w:val="0"/>
        </w:rPr>
        <w:t>Data Analyst</w:t>
      </w:r>
    </w:p>
    <w:p w14:paraId="781D1EA7" w14:textId="444ECA93" w:rsidR="009745D6" w:rsidRPr="004111F1" w:rsidRDefault="009745D6" w:rsidP="00203F49">
      <w:pPr>
        <w:shd w:val="clear" w:color="auto" w:fill="DAE9F7" w:themeFill="text2" w:themeFillTint="1A"/>
        <w:spacing w:after="0"/>
        <w:ind w:right="452"/>
        <w:jc w:val="both"/>
        <w:rPr>
          <w:rFonts w:ascii="Times New Roman" w:hAnsi="Times New Roman" w:cs="Times New Roman"/>
          <w:b/>
          <w:snapToGrid w:val="0"/>
          <w:u w:val="single"/>
        </w:rPr>
      </w:pPr>
      <w:r w:rsidRPr="004111F1">
        <w:rPr>
          <w:rFonts w:ascii="Times New Roman" w:hAnsi="Times New Roman" w:cs="Times New Roman"/>
          <w:b/>
          <w:snapToGrid w:val="0"/>
          <w:u w:val="single"/>
        </w:rPr>
        <w:t xml:space="preserve">Roles&amp; Responsibilities: </w:t>
      </w:r>
    </w:p>
    <w:p w14:paraId="14CD06BF" w14:textId="14F04E5B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Delivered comprehensive analytics solutions supporting </w:t>
      </w:r>
      <w:r w:rsidRPr="004111F1">
        <w:rPr>
          <w:rFonts w:eastAsiaTheme="majorEastAsia"/>
          <w:sz w:val="22"/>
          <w:szCs w:val="22"/>
        </w:rPr>
        <w:t>retail financial performance, inventory trends, and investment decision-making</w:t>
      </w:r>
      <w:r w:rsidRPr="004111F1">
        <w:rPr>
          <w:sz w:val="22"/>
          <w:szCs w:val="22"/>
        </w:rPr>
        <w:t>, enabling leadership to monitor key business metrics in real time.</w:t>
      </w:r>
    </w:p>
    <w:p w14:paraId="188890FA" w14:textId="7D426BDB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Designed, developed, and maintained </w:t>
      </w:r>
      <w:r w:rsidRPr="004111F1">
        <w:rPr>
          <w:rFonts w:eastAsiaTheme="majorEastAsia"/>
          <w:sz w:val="22"/>
          <w:szCs w:val="22"/>
        </w:rPr>
        <w:t>interactive Power BI dashboards</w:t>
      </w:r>
      <w:r w:rsidRPr="004111F1">
        <w:rPr>
          <w:sz w:val="22"/>
          <w:szCs w:val="22"/>
        </w:rPr>
        <w:t xml:space="preserve"> to track revenue trends, cost structures, and operational KPIs across multiple business units.</w:t>
      </w:r>
    </w:p>
    <w:p w14:paraId="4A2E7427" w14:textId="7830BCD2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Built and optimized </w:t>
      </w:r>
      <w:r w:rsidRPr="004111F1">
        <w:rPr>
          <w:rFonts w:eastAsiaTheme="majorEastAsia"/>
          <w:sz w:val="22"/>
          <w:szCs w:val="22"/>
        </w:rPr>
        <w:t>complex SQL queries and data models</w:t>
      </w:r>
      <w:r w:rsidRPr="004111F1">
        <w:rPr>
          <w:sz w:val="22"/>
          <w:szCs w:val="22"/>
        </w:rPr>
        <w:t xml:space="preserve"> to analyze high-volume transactional and financial data, ensuring accuracy and performance.</w:t>
      </w:r>
    </w:p>
    <w:p w14:paraId="732AD1E2" w14:textId="00C8C5B2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Developed </w:t>
      </w:r>
      <w:r w:rsidRPr="004111F1">
        <w:rPr>
          <w:rFonts w:eastAsiaTheme="majorEastAsia"/>
          <w:sz w:val="22"/>
          <w:szCs w:val="22"/>
        </w:rPr>
        <w:t>automated ETL workflows</w:t>
      </w:r>
      <w:r w:rsidRPr="004111F1">
        <w:rPr>
          <w:sz w:val="22"/>
          <w:szCs w:val="22"/>
        </w:rPr>
        <w:t xml:space="preserve"> using Azure Data Factory and SQL-based transformations to streamline data ingestion from multiple retail systems.</w:t>
      </w:r>
    </w:p>
    <w:p w14:paraId="4CC2C383" w14:textId="3154E574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Conducted </w:t>
      </w:r>
      <w:r w:rsidRPr="004111F1">
        <w:rPr>
          <w:rFonts w:eastAsiaTheme="majorEastAsia"/>
          <w:sz w:val="22"/>
          <w:szCs w:val="22"/>
        </w:rPr>
        <w:t>exploratory data analysis (EDA)</w:t>
      </w:r>
      <w:r w:rsidRPr="004111F1">
        <w:rPr>
          <w:sz w:val="22"/>
          <w:szCs w:val="22"/>
        </w:rPr>
        <w:t xml:space="preserve"> to uncover purchasing behavior patterns, seasonal trends, and demand fluctuations that informed strategic planning.</w:t>
      </w:r>
    </w:p>
    <w:p w14:paraId="66D34E88" w14:textId="20F357EE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Applied </w:t>
      </w:r>
      <w:r w:rsidRPr="004111F1">
        <w:rPr>
          <w:rFonts w:eastAsiaTheme="majorEastAsia"/>
          <w:sz w:val="22"/>
          <w:szCs w:val="22"/>
        </w:rPr>
        <w:t>statistical analysis and forecasting techniques</w:t>
      </w:r>
      <w:r w:rsidRPr="004111F1">
        <w:rPr>
          <w:sz w:val="22"/>
          <w:szCs w:val="22"/>
        </w:rPr>
        <w:t xml:space="preserve"> using Python and R to support budget planning, sales forecasting, and risk assessment.</w:t>
      </w:r>
    </w:p>
    <w:p w14:paraId="53789E5B" w14:textId="3280FAB3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Supported </w:t>
      </w:r>
      <w:r w:rsidRPr="004111F1">
        <w:rPr>
          <w:rFonts w:eastAsiaTheme="majorEastAsia"/>
          <w:sz w:val="22"/>
          <w:szCs w:val="22"/>
        </w:rPr>
        <w:t>trade processing, reconciliation, and financial validation</w:t>
      </w:r>
      <w:r w:rsidRPr="004111F1">
        <w:rPr>
          <w:sz w:val="22"/>
          <w:szCs w:val="22"/>
        </w:rPr>
        <w:t xml:space="preserve"> by verifying data consistency across upstream and downstream systems.</w:t>
      </w:r>
    </w:p>
    <w:p w14:paraId="555FF8ED" w14:textId="191E6DD3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Created </w:t>
      </w:r>
      <w:r w:rsidRPr="004111F1">
        <w:rPr>
          <w:rFonts w:eastAsiaTheme="majorEastAsia"/>
          <w:sz w:val="22"/>
          <w:szCs w:val="22"/>
        </w:rPr>
        <w:t>ad hoc analytical reports</w:t>
      </w:r>
      <w:r w:rsidRPr="004111F1">
        <w:rPr>
          <w:sz w:val="22"/>
          <w:szCs w:val="22"/>
        </w:rPr>
        <w:t xml:space="preserve"> to respond quickly to evolving business questions from finance, merchandising, and operations teams.</w:t>
      </w:r>
    </w:p>
    <w:p w14:paraId="5DDD7D34" w14:textId="3F67E9BE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Worked closely with stakeholders to </w:t>
      </w:r>
      <w:r w:rsidRPr="004111F1">
        <w:rPr>
          <w:rFonts w:eastAsiaTheme="majorEastAsia"/>
          <w:sz w:val="22"/>
          <w:szCs w:val="22"/>
        </w:rPr>
        <w:t>translate business requirements into analytical solutions</w:t>
      </w:r>
      <w:r w:rsidRPr="004111F1">
        <w:rPr>
          <w:sz w:val="22"/>
          <w:szCs w:val="22"/>
        </w:rPr>
        <w:t>, ensuring dashboards and reports aligned with real operational needs.</w:t>
      </w:r>
    </w:p>
    <w:p w14:paraId="15191D51" w14:textId="107EF50E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Automated </w:t>
      </w:r>
      <w:r w:rsidRPr="004111F1">
        <w:rPr>
          <w:rFonts w:eastAsiaTheme="majorEastAsia"/>
          <w:sz w:val="22"/>
          <w:szCs w:val="22"/>
        </w:rPr>
        <w:t>data refresh and reporting schedules</w:t>
      </w:r>
      <w:r w:rsidRPr="004111F1">
        <w:rPr>
          <w:sz w:val="22"/>
          <w:szCs w:val="22"/>
        </w:rPr>
        <w:t xml:space="preserve"> to provide near real-time insights without manual intervention.</w:t>
      </w:r>
    </w:p>
    <w:p w14:paraId="7F8675B4" w14:textId="718BDFD7" w:rsidR="00313A43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Implemented </w:t>
      </w:r>
      <w:r w:rsidRPr="004111F1">
        <w:rPr>
          <w:rFonts w:eastAsiaTheme="majorEastAsia"/>
          <w:sz w:val="22"/>
          <w:szCs w:val="22"/>
        </w:rPr>
        <w:t>row-level security and role-based access controls</w:t>
      </w:r>
      <w:r w:rsidRPr="004111F1">
        <w:rPr>
          <w:sz w:val="22"/>
          <w:szCs w:val="22"/>
        </w:rPr>
        <w:t xml:space="preserve"> within BI tools to protect sensitive financial and operational data.</w:t>
      </w:r>
    </w:p>
    <w:p w14:paraId="77C381E0" w14:textId="051777A2" w:rsidR="00392AFF" w:rsidRPr="004111F1" w:rsidRDefault="00313A43" w:rsidP="00313A43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4111F1">
        <w:rPr>
          <w:sz w:val="22"/>
          <w:szCs w:val="22"/>
        </w:rPr>
        <w:t xml:space="preserve">Collaborated in </w:t>
      </w:r>
      <w:r w:rsidRPr="004111F1">
        <w:rPr>
          <w:rFonts w:eastAsiaTheme="majorEastAsia"/>
          <w:sz w:val="22"/>
          <w:szCs w:val="22"/>
        </w:rPr>
        <w:t>Agile environments</w:t>
      </w:r>
      <w:r w:rsidRPr="004111F1">
        <w:rPr>
          <w:sz w:val="22"/>
          <w:szCs w:val="22"/>
        </w:rPr>
        <w:t>, participating in sprint planning, backlog refinement, and cross-functional reviews to continuously enhance analytics deliverables.</w:t>
      </w:r>
    </w:p>
    <w:sectPr w:rsidR="00392AFF" w:rsidRPr="004111F1" w:rsidSect="00203F49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B729" w14:textId="77777777" w:rsidR="005C562E" w:rsidRDefault="005C562E" w:rsidP="00236946">
      <w:pPr>
        <w:spacing w:after="0" w:line="240" w:lineRule="auto"/>
      </w:pPr>
      <w:r>
        <w:separator/>
      </w:r>
    </w:p>
  </w:endnote>
  <w:endnote w:type="continuationSeparator" w:id="0">
    <w:p w14:paraId="60F920CA" w14:textId="77777777" w:rsidR="005C562E" w:rsidRDefault="005C562E" w:rsidP="0023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62D9" w14:textId="77777777" w:rsidR="005C562E" w:rsidRDefault="005C562E" w:rsidP="00236946">
      <w:pPr>
        <w:spacing w:after="0" w:line="240" w:lineRule="auto"/>
      </w:pPr>
      <w:r>
        <w:separator/>
      </w:r>
    </w:p>
  </w:footnote>
  <w:footnote w:type="continuationSeparator" w:id="0">
    <w:p w14:paraId="7DDEF181" w14:textId="77777777" w:rsidR="005C562E" w:rsidRDefault="005C562E" w:rsidP="0023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C53"/>
    <w:multiLevelType w:val="hybridMultilevel"/>
    <w:tmpl w:val="4516F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6D37"/>
    <w:multiLevelType w:val="hybridMultilevel"/>
    <w:tmpl w:val="01F426A6"/>
    <w:lvl w:ilvl="0" w:tplc="68CCF26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0691"/>
    <w:multiLevelType w:val="hybridMultilevel"/>
    <w:tmpl w:val="210C1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1460"/>
    <w:multiLevelType w:val="multilevel"/>
    <w:tmpl w:val="B7C829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04585"/>
    <w:multiLevelType w:val="hybridMultilevel"/>
    <w:tmpl w:val="4254FF70"/>
    <w:lvl w:ilvl="0" w:tplc="68CCF26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632"/>
    <w:multiLevelType w:val="hybridMultilevel"/>
    <w:tmpl w:val="52C84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E61"/>
    <w:multiLevelType w:val="multilevel"/>
    <w:tmpl w:val="408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F22B5"/>
    <w:multiLevelType w:val="hybridMultilevel"/>
    <w:tmpl w:val="886073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71BF5"/>
    <w:multiLevelType w:val="multilevel"/>
    <w:tmpl w:val="841A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E25F8"/>
    <w:multiLevelType w:val="hybridMultilevel"/>
    <w:tmpl w:val="923C8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7CF4"/>
    <w:multiLevelType w:val="multilevel"/>
    <w:tmpl w:val="E9A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82848"/>
    <w:multiLevelType w:val="hybridMultilevel"/>
    <w:tmpl w:val="33FA6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30EB4"/>
    <w:multiLevelType w:val="multilevel"/>
    <w:tmpl w:val="5F8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B5805"/>
    <w:multiLevelType w:val="multilevel"/>
    <w:tmpl w:val="F28A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544ED"/>
    <w:multiLevelType w:val="multilevel"/>
    <w:tmpl w:val="1402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708EC"/>
    <w:multiLevelType w:val="hybridMultilevel"/>
    <w:tmpl w:val="1FC07B28"/>
    <w:lvl w:ilvl="0" w:tplc="68CCF26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F25DE"/>
    <w:multiLevelType w:val="hybridMultilevel"/>
    <w:tmpl w:val="DB9C8FE6"/>
    <w:lvl w:ilvl="0" w:tplc="68CCF26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E7599"/>
    <w:multiLevelType w:val="multilevel"/>
    <w:tmpl w:val="83F8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95D6A"/>
    <w:multiLevelType w:val="hybridMultilevel"/>
    <w:tmpl w:val="CD4EE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149EE"/>
    <w:multiLevelType w:val="hybridMultilevel"/>
    <w:tmpl w:val="F542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46C28"/>
    <w:multiLevelType w:val="multilevel"/>
    <w:tmpl w:val="1D20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52181"/>
    <w:multiLevelType w:val="multilevel"/>
    <w:tmpl w:val="385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FF3793"/>
    <w:multiLevelType w:val="multilevel"/>
    <w:tmpl w:val="991E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9518B"/>
    <w:multiLevelType w:val="hybridMultilevel"/>
    <w:tmpl w:val="164A6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101E"/>
    <w:multiLevelType w:val="multilevel"/>
    <w:tmpl w:val="14B8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8E2FF2"/>
    <w:multiLevelType w:val="multilevel"/>
    <w:tmpl w:val="F964F6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11F86"/>
    <w:multiLevelType w:val="multilevel"/>
    <w:tmpl w:val="0B0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C51DE"/>
    <w:multiLevelType w:val="multilevel"/>
    <w:tmpl w:val="D00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3B6491"/>
    <w:multiLevelType w:val="hybridMultilevel"/>
    <w:tmpl w:val="96048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315C1"/>
    <w:multiLevelType w:val="hybridMultilevel"/>
    <w:tmpl w:val="880CD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658B8"/>
    <w:multiLevelType w:val="hybridMultilevel"/>
    <w:tmpl w:val="B8121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70185"/>
    <w:multiLevelType w:val="hybridMultilevel"/>
    <w:tmpl w:val="04B6F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B5AFC"/>
    <w:multiLevelType w:val="multilevel"/>
    <w:tmpl w:val="85C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F61702"/>
    <w:multiLevelType w:val="multilevel"/>
    <w:tmpl w:val="A320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85392"/>
    <w:multiLevelType w:val="multilevel"/>
    <w:tmpl w:val="7E0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5B23F8"/>
    <w:multiLevelType w:val="multilevel"/>
    <w:tmpl w:val="139C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9086C"/>
    <w:multiLevelType w:val="multilevel"/>
    <w:tmpl w:val="AAD0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3117B"/>
    <w:multiLevelType w:val="multilevel"/>
    <w:tmpl w:val="943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00B8E"/>
    <w:multiLevelType w:val="multilevel"/>
    <w:tmpl w:val="DEF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50DE3"/>
    <w:multiLevelType w:val="multilevel"/>
    <w:tmpl w:val="CAA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6451">
    <w:abstractNumId w:val="5"/>
  </w:num>
  <w:num w:numId="2" w16cid:durableId="1257251749">
    <w:abstractNumId w:val="11"/>
  </w:num>
  <w:num w:numId="3" w16cid:durableId="555898645">
    <w:abstractNumId w:val="20"/>
  </w:num>
  <w:num w:numId="4" w16cid:durableId="265188323">
    <w:abstractNumId w:val="9"/>
  </w:num>
  <w:num w:numId="5" w16cid:durableId="469783853">
    <w:abstractNumId w:val="10"/>
  </w:num>
  <w:num w:numId="6" w16cid:durableId="1510289786">
    <w:abstractNumId w:val="30"/>
  </w:num>
  <w:num w:numId="7" w16cid:durableId="1346906729">
    <w:abstractNumId w:val="14"/>
  </w:num>
  <w:num w:numId="8" w16cid:durableId="651757364">
    <w:abstractNumId w:val="0"/>
  </w:num>
  <w:num w:numId="9" w16cid:durableId="1696149692">
    <w:abstractNumId w:val="26"/>
  </w:num>
  <w:num w:numId="10" w16cid:durableId="1779636984">
    <w:abstractNumId w:val="31"/>
  </w:num>
  <w:num w:numId="11" w16cid:durableId="824903254">
    <w:abstractNumId w:val="19"/>
  </w:num>
  <w:num w:numId="12" w16cid:durableId="1004817545">
    <w:abstractNumId w:val="32"/>
  </w:num>
  <w:num w:numId="13" w16cid:durableId="979116674">
    <w:abstractNumId w:val="7"/>
  </w:num>
  <w:num w:numId="14" w16cid:durableId="1378431727">
    <w:abstractNumId w:val="13"/>
  </w:num>
  <w:num w:numId="15" w16cid:durableId="1166897788">
    <w:abstractNumId w:val="21"/>
  </w:num>
  <w:num w:numId="16" w16cid:durableId="664480337">
    <w:abstractNumId w:val="12"/>
  </w:num>
  <w:num w:numId="17" w16cid:durableId="1326474863">
    <w:abstractNumId w:val="33"/>
  </w:num>
  <w:num w:numId="18" w16cid:durableId="1133330942">
    <w:abstractNumId w:val="39"/>
  </w:num>
  <w:num w:numId="19" w16cid:durableId="955985754">
    <w:abstractNumId w:val="6"/>
  </w:num>
  <w:num w:numId="20" w16cid:durableId="675957392">
    <w:abstractNumId w:val="35"/>
  </w:num>
  <w:num w:numId="21" w16cid:durableId="2094886377">
    <w:abstractNumId w:val="8"/>
  </w:num>
  <w:num w:numId="22" w16cid:durableId="1804927220">
    <w:abstractNumId w:val="24"/>
  </w:num>
  <w:num w:numId="23" w16cid:durableId="1234851351">
    <w:abstractNumId w:val="37"/>
  </w:num>
  <w:num w:numId="24" w16cid:durableId="1485195710">
    <w:abstractNumId w:val="27"/>
  </w:num>
  <w:num w:numId="25" w16cid:durableId="999037582">
    <w:abstractNumId w:val="34"/>
  </w:num>
  <w:num w:numId="26" w16cid:durableId="1830168035">
    <w:abstractNumId w:val="38"/>
  </w:num>
  <w:num w:numId="27" w16cid:durableId="615916630">
    <w:abstractNumId w:val="17"/>
  </w:num>
  <w:num w:numId="28" w16cid:durableId="1767923063">
    <w:abstractNumId w:val="3"/>
  </w:num>
  <w:num w:numId="29" w16cid:durableId="1022778599">
    <w:abstractNumId w:val="28"/>
  </w:num>
  <w:num w:numId="30" w16cid:durableId="1788545744">
    <w:abstractNumId w:val="15"/>
  </w:num>
  <w:num w:numId="31" w16cid:durableId="1787239850">
    <w:abstractNumId w:val="23"/>
  </w:num>
  <w:num w:numId="32" w16cid:durableId="1907059886">
    <w:abstractNumId w:val="4"/>
  </w:num>
  <w:num w:numId="33" w16cid:durableId="326980955">
    <w:abstractNumId w:val="29"/>
  </w:num>
  <w:num w:numId="34" w16cid:durableId="1307272401">
    <w:abstractNumId w:val="1"/>
  </w:num>
  <w:num w:numId="35" w16cid:durableId="1551959046">
    <w:abstractNumId w:val="22"/>
  </w:num>
  <w:num w:numId="36" w16cid:durableId="1774085663">
    <w:abstractNumId w:val="2"/>
  </w:num>
  <w:num w:numId="37" w16cid:durableId="816148416">
    <w:abstractNumId w:val="16"/>
  </w:num>
  <w:num w:numId="38" w16cid:durableId="1352609361">
    <w:abstractNumId w:val="36"/>
  </w:num>
  <w:num w:numId="39" w16cid:durableId="109128636">
    <w:abstractNumId w:val="25"/>
  </w:num>
  <w:num w:numId="40" w16cid:durableId="5048985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46"/>
    <w:rsid w:val="000111C5"/>
    <w:rsid w:val="00035058"/>
    <w:rsid w:val="00041A96"/>
    <w:rsid w:val="0006071B"/>
    <w:rsid w:val="000A12ED"/>
    <w:rsid w:val="000A4219"/>
    <w:rsid w:val="000A65EB"/>
    <w:rsid w:val="000B5FF2"/>
    <w:rsid w:val="000C1216"/>
    <w:rsid w:val="000C1490"/>
    <w:rsid w:val="000D7F0C"/>
    <w:rsid w:val="001035D5"/>
    <w:rsid w:val="00104A14"/>
    <w:rsid w:val="00107D8B"/>
    <w:rsid w:val="0011683D"/>
    <w:rsid w:val="00122A76"/>
    <w:rsid w:val="00122E76"/>
    <w:rsid w:val="00137236"/>
    <w:rsid w:val="0015257F"/>
    <w:rsid w:val="00156AB7"/>
    <w:rsid w:val="00163138"/>
    <w:rsid w:val="0017429B"/>
    <w:rsid w:val="00176594"/>
    <w:rsid w:val="001911DE"/>
    <w:rsid w:val="001A6985"/>
    <w:rsid w:val="001E36AE"/>
    <w:rsid w:val="001E6883"/>
    <w:rsid w:val="00200384"/>
    <w:rsid w:val="002030BC"/>
    <w:rsid w:val="00203F49"/>
    <w:rsid w:val="0021500B"/>
    <w:rsid w:val="002237D1"/>
    <w:rsid w:val="00224C74"/>
    <w:rsid w:val="0023603D"/>
    <w:rsid w:val="00236946"/>
    <w:rsid w:val="002526B1"/>
    <w:rsid w:val="0027057C"/>
    <w:rsid w:val="002818BE"/>
    <w:rsid w:val="0029141C"/>
    <w:rsid w:val="002953F9"/>
    <w:rsid w:val="00295757"/>
    <w:rsid w:val="002A3267"/>
    <w:rsid w:val="002B3DA1"/>
    <w:rsid w:val="002B4FA9"/>
    <w:rsid w:val="002F376A"/>
    <w:rsid w:val="002F7FB4"/>
    <w:rsid w:val="00300351"/>
    <w:rsid w:val="00300E7D"/>
    <w:rsid w:val="00313057"/>
    <w:rsid w:val="00313A43"/>
    <w:rsid w:val="003140CC"/>
    <w:rsid w:val="003373AE"/>
    <w:rsid w:val="003503A1"/>
    <w:rsid w:val="00357262"/>
    <w:rsid w:val="00371153"/>
    <w:rsid w:val="00372F45"/>
    <w:rsid w:val="00381225"/>
    <w:rsid w:val="00392AFF"/>
    <w:rsid w:val="00394EF6"/>
    <w:rsid w:val="003A660D"/>
    <w:rsid w:val="003B0471"/>
    <w:rsid w:val="003B4751"/>
    <w:rsid w:val="003B642B"/>
    <w:rsid w:val="003C2B5D"/>
    <w:rsid w:val="003C7DB4"/>
    <w:rsid w:val="003D7E57"/>
    <w:rsid w:val="00405B1C"/>
    <w:rsid w:val="004111F1"/>
    <w:rsid w:val="0042096F"/>
    <w:rsid w:val="0043667B"/>
    <w:rsid w:val="00446A2E"/>
    <w:rsid w:val="00460B52"/>
    <w:rsid w:val="00462F53"/>
    <w:rsid w:val="00480631"/>
    <w:rsid w:val="004823FD"/>
    <w:rsid w:val="004B0480"/>
    <w:rsid w:val="004B746D"/>
    <w:rsid w:val="004C5C40"/>
    <w:rsid w:val="004E5CB3"/>
    <w:rsid w:val="004F0F20"/>
    <w:rsid w:val="004F58DC"/>
    <w:rsid w:val="00537DCE"/>
    <w:rsid w:val="005543E2"/>
    <w:rsid w:val="005866A1"/>
    <w:rsid w:val="005C0503"/>
    <w:rsid w:val="005C562E"/>
    <w:rsid w:val="005D3061"/>
    <w:rsid w:val="005E7FBC"/>
    <w:rsid w:val="005F0118"/>
    <w:rsid w:val="005F31B9"/>
    <w:rsid w:val="00617E38"/>
    <w:rsid w:val="006241A9"/>
    <w:rsid w:val="00631E60"/>
    <w:rsid w:val="00632E88"/>
    <w:rsid w:val="00641A98"/>
    <w:rsid w:val="00644F3A"/>
    <w:rsid w:val="00660FC7"/>
    <w:rsid w:val="006A6359"/>
    <w:rsid w:val="006B74CA"/>
    <w:rsid w:val="006E1E9A"/>
    <w:rsid w:val="00734069"/>
    <w:rsid w:val="007414B3"/>
    <w:rsid w:val="00742427"/>
    <w:rsid w:val="007452FF"/>
    <w:rsid w:val="0076386F"/>
    <w:rsid w:val="0076609B"/>
    <w:rsid w:val="00773E36"/>
    <w:rsid w:val="00777D3F"/>
    <w:rsid w:val="00787B0D"/>
    <w:rsid w:val="00791A02"/>
    <w:rsid w:val="007927DE"/>
    <w:rsid w:val="007B2ECF"/>
    <w:rsid w:val="007B3A81"/>
    <w:rsid w:val="007C0CF1"/>
    <w:rsid w:val="007D0B7C"/>
    <w:rsid w:val="007E6F38"/>
    <w:rsid w:val="00801573"/>
    <w:rsid w:val="00817508"/>
    <w:rsid w:val="0083348B"/>
    <w:rsid w:val="00844DA5"/>
    <w:rsid w:val="008525FC"/>
    <w:rsid w:val="00853724"/>
    <w:rsid w:val="00865282"/>
    <w:rsid w:val="00881B25"/>
    <w:rsid w:val="008844D0"/>
    <w:rsid w:val="00891842"/>
    <w:rsid w:val="00895D3A"/>
    <w:rsid w:val="008B35C2"/>
    <w:rsid w:val="008B4F87"/>
    <w:rsid w:val="008D6FC5"/>
    <w:rsid w:val="00910044"/>
    <w:rsid w:val="00912889"/>
    <w:rsid w:val="0092513F"/>
    <w:rsid w:val="00953B11"/>
    <w:rsid w:val="0095516F"/>
    <w:rsid w:val="0096269D"/>
    <w:rsid w:val="009745D6"/>
    <w:rsid w:val="0098083D"/>
    <w:rsid w:val="0098171A"/>
    <w:rsid w:val="009843B7"/>
    <w:rsid w:val="009905FF"/>
    <w:rsid w:val="009A31D5"/>
    <w:rsid w:val="009B53CA"/>
    <w:rsid w:val="009E4B88"/>
    <w:rsid w:val="009E6BD9"/>
    <w:rsid w:val="00A11138"/>
    <w:rsid w:val="00A308AD"/>
    <w:rsid w:val="00A37A8F"/>
    <w:rsid w:val="00A45E5A"/>
    <w:rsid w:val="00A50401"/>
    <w:rsid w:val="00A8713C"/>
    <w:rsid w:val="00A92DBC"/>
    <w:rsid w:val="00AB1557"/>
    <w:rsid w:val="00AB1746"/>
    <w:rsid w:val="00AD059D"/>
    <w:rsid w:val="00AD082B"/>
    <w:rsid w:val="00AE4A76"/>
    <w:rsid w:val="00B10E96"/>
    <w:rsid w:val="00B17442"/>
    <w:rsid w:val="00B227FA"/>
    <w:rsid w:val="00B36217"/>
    <w:rsid w:val="00B50B2D"/>
    <w:rsid w:val="00B638FE"/>
    <w:rsid w:val="00B65E1C"/>
    <w:rsid w:val="00B75428"/>
    <w:rsid w:val="00BA2F16"/>
    <w:rsid w:val="00BB148D"/>
    <w:rsid w:val="00BC7E92"/>
    <w:rsid w:val="00BD59A4"/>
    <w:rsid w:val="00BD6BDA"/>
    <w:rsid w:val="00C01552"/>
    <w:rsid w:val="00C15DE8"/>
    <w:rsid w:val="00C24DA4"/>
    <w:rsid w:val="00C52CA8"/>
    <w:rsid w:val="00C54EE9"/>
    <w:rsid w:val="00C55A22"/>
    <w:rsid w:val="00C64C25"/>
    <w:rsid w:val="00C80F20"/>
    <w:rsid w:val="00C878EA"/>
    <w:rsid w:val="00CB1CBA"/>
    <w:rsid w:val="00CD2BB0"/>
    <w:rsid w:val="00D07C4A"/>
    <w:rsid w:val="00D119B6"/>
    <w:rsid w:val="00D3113D"/>
    <w:rsid w:val="00D34ACD"/>
    <w:rsid w:val="00D43C36"/>
    <w:rsid w:val="00D54279"/>
    <w:rsid w:val="00D73714"/>
    <w:rsid w:val="00D773DE"/>
    <w:rsid w:val="00D87A90"/>
    <w:rsid w:val="00DA5135"/>
    <w:rsid w:val="00DC5AE6"/>
    <w:rsid w:val="00DC7573"/>
    <w:rsid w:val="00DD204A"/>
    <w:rsid w:val="00DD5EEF"/>
    <w:rsid w:val="00DE1C9C"/>
    <w:rsid w:val="00DE3C2C"/>
    <w:rsid w:val="00DE588D"/>
    <w:rsid w:val="00E14C3B"/>
    <w:rsid w:val="00E2703E"/>
    <w:rsid w:val="00E436BD"/>
    <w:rsid w:val="00E47D58"/>
    <w:rsid w:val="00E62EAE"/>
    <w:rsid w:val="00E665FB"/>
    <w:rsid w:val="00E819CD"/>
    <w:rsid w:val="00E95375"/>
    <w:rsid w:val="00EB7935"/>
    <w:rsid w:val="00EE13D2"/>
    <w:rsid w:val="00EE7F25"/>
    <w:rsid w:val="00F01E93"/>
    <w:rsid w:val="00F31580"/>
    <w:rsid w:val="00F5675D"/>
    <w:rsid w:val="00F732AD"/>
    <w:rsid w:val="00FA4FA7"/>
    <w:rsid w:val="00FB32FF"/>
    <w:rsid w:val="00FB7D2B"/>
    <w:rsid w:val="00FC036C"/>
    <w:rsid w:val="00FE15EA"/>
    <w:rsid w:val="00FE6E02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5CE9"/>
  <w15:chartTrackingRefBased/>
  <w15:docId w15:val="{298B3D64-FE5B-4FD9-A7BA-4CF90112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6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369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46"/>
  </w:style>
  <w:style w:type="paragraph" w:styleId="Footer">
    <w:name w:val="footer"/>
    <w:basedOn w:val="Normal"/>
    <w:link w:val="FooterChar"/>
    <w:uiPriority w:val="99"/>
    <w:unhideWhenUsed/>
    <w:rsid w:val="0023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46"/>
  </w:style>
  <w:style w:type="character" w:styleId="Hyperlink">
    <w:name w:val="Hyperlink"/>
    <w:basedOn w:val="DefaultParagraphFont"/>
    <w:uiPriority w:val="99"/>
    <w:unhideWhenUsed/>
    <w:rsid w:val="0023694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92AFF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9745D6"/>
  </w:style>
  <w:style w:type="character" w:styleId="UnresolvedMention">
    <w:name w:val="Unresolved Mention"/>
    <w:basedOn w:val="DefaultParagraphFont"/>
    <w:uiPriority w:val="99"/>
    <w:semiHidden/>
    <w:unhideWhenUsed/>
    <w:rsid w:val="00D7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Uppalapati</dc:creator>
  <cp:keywords/>
  <dc:description/>
  <cp:lastModifiedBy>sanath sanath</cp:lastModifiedBy>
  <cp:revision>2</cp:revision>
  <dcterms:created xsi:type="dcterms:W3CDTF">2026-02-11T21:33:00Z</dcterms:created>
  <dcterms:modified xsi:type="dcterms:W3CDTF">2026-02-11T21:33:00Z</dcterms:modified>
</cp:coreProperties>
</file>